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38C7" w14:textId="02C83D48" w:rsidR="002867DE" w:rsidRPr="008A5053" w:rsidRDefault="00000000">
      <w:pPr>
        <w:jc w:val="left"/>
        <w:rPr>
          <w:rFonts w:ascii="黑体" w:eastAsia="黑体" w:hAnsi="黑体" w:cs="方正小标宋简体"/>
          <w:kern w:val="0"/>
          <w:sz w:val="28"/>
          <w:szCs w:val="28"/>
        </w:rPr>
      </w:pPr>
      <w:r w:rsidRPr="008A5053">
        <w:rPr>
          <w:rFonts w:ascii="黑体" w:eastAsia="黑体" w:hAnsi="黑体" w:cs="宋体" w:hint="eastAsia"/>
          <w:kern w:val="0"/>
          <w:sz w:val="28"/>
          <w:szCs w:val="28"/>
        </w:rPr>
        <w:t>附件</w:t>
      </w:r>
      <w:r w:rsidR="009300F2" w:rsidRPr="008A5053">
        <w:rPr>
          <w:rFonts w:ascii="黑体" w:eastAsia="黑体" w:hAnsi="黑体" w:cs="宋体"/>
          <w:kern w:val="0"/>
          <w:sz w:val="28"/>
          <w:szCs w:val="28"/>
        </w:rPr>
        <w:t>3</w:t>
      </w:r>
    </w:p>
    <w:p w14:paraId="66A72207" w14:textId="3071BDB0" w:rsidR="002867DE" w:rsidRPr="008A5053" w:rsidRDefault="009300F2" w:rsidP="008A5053">
      <w:pPr>
        <w:spacing w:line="360" w:lineRule="auto"/>
        <w:jc w:val="center"/>
        <w:rPr>
          <w:rFonts w:ascii="方正小标宋简体" w:eastAsia="方正小标宋简体" w:hAnsi="方正小标宋简体" w:cs="方正小标宋简体"/>
          <w:kern w:val="0"/>
          <w:sz w:val="32"/>
          <w:szCs w:val="32"/>
        </w:rPr>
      </w:pPr>
      <w:r w:rsidRPr="008A5053">
        <w:rPr>
          <w:rFonts w:ascii="方正小标宋简体" w:eastAsia="方正小标宋简体" w:hAnsi="方正小标宋简体" w:cs="方正小标宋简体" w:hint="eastAsia"/>
          <w:kern w:val="0"/>
          <w:sz w:val="32"/>
          <w:szCs w:val="32"/>
        </w:rPr>
        <w:t>广东省环境污染治理设施运行服务能力评价指标</w:t>
      </w:r>
    </w:p>
    <w:tbl>
      <w:tblPr>
        <w:tblW w:w="15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3"/>
        <w:gridCol w:w="774"/>
        <w:gridCol w:w="1387"/>
        <w:gridCol w:w="4394"/>
        <w:gridCol w:w="4394"/>
        <w:gridCol w:w="3489"/>
      </w:tblGrid>
      <w:tr w:rsidR="00472666" w14:paraId="6A257B3A" w14:textId="77777777" w:rsidTr="004E1BAE">
        <w:trPr>
          <w:trHeight w:val="453"/>
          <w:jc w:val="center"/>
        </w:trPr>
        <w:tc>
          <w:tcPr>
            <w:tcW w:w="709" w:type="dxa"/>
            <w:vMerge w:val="restart"/>
            <w:tcMar>
              <w:left w:w="57" w:type="dxa"/>
              <w:right w:w="57" w:type="dxa"/>
            </w:tcMar>
            <w:vAlign w:val="center"/>
          </w:tcPr>
          <w:p w14:paraId="5DB88E07"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类别</w:t>
            </w:r>
          </w:p>
        </w:tc>
        <w:tc>
          <w:tcPr>
            <w:tcW w:w="553" w:type="dxa"/>
            <w:vMerge w:val="restart"/>
            <w:tcMar>
              <w:left w:w="57" w:type="dxa"/>
              <w:right w:w="57" w:type="dxa"/>
            </w:tcMar>
            <w:vAlign w:val="center"/>
          </w:tcPr>
          <w:p w14:paraId="0C2D9A95"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161" w:type="dxa"/>
            <w:gridSpan w:val="2"/>
            <w:vMerge w:val="restart"/>
            <w:tcMar>
              <w:left w:w="57" w:type="dxa"/>
              <w:right w:w="57" w:type="dxa"/>
            </w:tcMar>
            <w:vAlign w:val="center"/>
          </w:tcPr>
          <w:p w14:paraId="4C8FF928"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指标名称</w:t>
            </w:r>
          </w:p>
        </w:tc>
        <w:tc>
          <w:tcPr>
            <w:tcW w:w="12277" w:type="dxa"/>
            <w:gridSpan w:val="3"/>
            <w:tcMar>
              <w:left w:w="57" w:type="dxa"/>
              <w:right w:w="57" w:type="dxa"/>
            </w:tcMar>
            <w:vAlign w:val="center"/>
          </w:tcPr>
          <w:p w14:paraId="4A5641C2"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运行服务能力级别</w:t>
            </w:r>
          </w:p>
        </w:tc>
      </w:tr>
      <w:tr w:rsidR="00472666" w14:paraId="26673253" w14:textId="77777777" w:rsidTr="004E1BAE">
        <w:trPr>
          <w:trHeight w:val="379"/>
          <w:jc w:val="center"/>
        </w:trPr>
        <w:tc>
          <w:tcPr>
            <w:tcW w:w="709" w:type="dxa"/>
            <w:vMerge/>
            <w:tcMar>
              <w:left w:w="57" w:type="dxa"/>
              <w:right w:w="57" w:type="dxa"/>
            </w:tcMar>
            <w:vAlign w:val="center"/>
          </w:tcPr>
          <w:p w14:paraId="3AF55269" w14:textId="77777777" w:rsidR="00472666" w:rsidRDefault="00472666" w:rsidP="00804FF4">
            <w:pPr>
              <w:adjustRightInd w:val="0"/>
              <w:snapToGrid w:val="0"/>
              <w:spacing w:line="360" w:lineRule="auto"/>
              <w:jc w:val="center"/>
              <w:rPr>
                <w:rFonts w:ascii="宋体" w:eastAsia="宋体" w:hAnsi="宋体" w:cs="宋体"/>
                <w:b/>
                <w:szCs w:val="21"/>
              </w:rPr>
            </w:pPr>
          </w:p>
        </w:tc>
        <w:tc>
          <w:tcPr>
            <w:tcW w:w="553" w:type="dxa"/>
            <w:vMerge/>
            <w:tcMar>
              <w:left w:w="57" w:type="dxa"/>
              <w:right w:w="57" w:type="dxa"/>
            </w:tcMar>
            <w:vAlign w:val="center"/>
          </w:tcPr>
          <w:p w14:paraId="70676706" w14:textId="77777777" w:rsidR="00472666" w:rsidRDefault="00472666" w:rsidP="00804FF4">
            <w:pPr>
              <w:adjustRightInd w:val="0"/>
              <w:snapToGrid w:val="0"/>
              <w:spacing w:line="360" w:lineRule="auto"/>
              <w:jc w:val="center"/>
              <w:rPr>
                <w:rFonts w:ascii="宋体" w:eastAsia="宋体" w:hAnsi="宋体" w:cs="宋体"/>
                <w:b/>
                <w:szCs w:val="21"/>
              </w:rPr>
            </w:pPr>
          </w:p>
        </w:tc>
        <w:tc>
          <w:tcPr>
            <w:tcW w:w="2161" w:type="dxa"/>
            <w:gridSpan w:val="2"/>
            <w:vMerge/>
            <w:tcMar>
              <w:left w:w="57" w:type="dxa"/>
              <w:right w:w="57" w:type="dxa"/>
            </w:tcMar>
            <w:vAlign w:val="center"/>
          </w:tcPr>
          <w:p w14:paraId="49E84C10" w14:textId="77777777" w:rsidR="00472666" w:rsidRDefault="00472666" w:rsidP="00804FF4">
            <w:pPr>
              <w:adjustRightInd w:val="0"/>
              <w:snapToGrid w:val="0"/>
              <w:spacing w:line="360" w:lineRule="auto"/>
              <w:jc w:val="center"/>
              <w:rPr>
                <w:rFonts w:ascii="宋体" w:eastAsia="宋体" w:hAnsi="宋体" w:cs="宋体"/>
                <w:b/>
                <w:szCs w:val="21"/>
              </w:rPr>
            </w:pPr>
          </w:p>
        </w:tc>
        <w:tc>
          <w:tcPr>
            <w:tcW w:w="4394" w:type="dxa"/>
            <w:tcMar>
              <w:left w:w="57" w:type="dxa"/>
              <w:right w:w="57" w:type="dxa"/>
            </w:tcMar>
            <w:vAlign w:val="center"/>
          </w:tcPr>
          <w:p w14:paraId="6FBAD774"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甲级</w:t>
            </w:r>
          </w:p>
        </w:tc>
        <w:tc>
          <w:tcPr>
            <w:tcW w:w="4394" w:type="dxa"/>
            <w:tcMar>
              <w:left w:w="57" w:type="dxa"/>
              <w:right w:w="57" w:type="dxa"/>
            </w:tcMar>
            <w:vAlign w:val="center"/>
          </w:tcPr>
          <w:p w14:paraId="6DE86E94"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乙级</w:t>
            </w:r>
          </w:p>
        </w:tc>
        <w:tc>
          <w:tcPr>
            <w:tcW w:w="3489" w:type="dxa"/>
            <w:tcMar>
              <w:left w:w="57" w:type="dxa"/>
              <w:right w:w="57" w:type="dxa"/>
            </w:tcMar>
            <w:vAlign w:val="center"/>
          </w:tcPr>
          <w:p w14:paraId="08E72445" w14:textId="77777777" w:rsidR="00472666" w:rsidRDefault="00472666" w:rsidP="00804FF4">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临时</w:t>
            </w:r>
          </w:p>
        </w:tc>
      </w:tr>
      <w:tr w:rsidR="00472666" w14:paraId="55174476" w14:textId="77777777" w:rsidTr="004E1BAE">
        <w:trPr>
          <w:trHeight w:val="1215"/>
          <w:jc w:val="center"/>
        </w:trPr>
        <w:tc>
          <w:tcPr>
            <w:tcW w:w="709" w:type="dxa"/>
            <w:vMerge w:val="restart"/>
            <w:tcMar>
              <w:left w:w="57" w:type="dxa"/>
              <w:right w:w="57" w:type="dxa"/>
            </w:tcMar>
            <w:vAlign w:val="center"/>
          </w:tcPr>
          <w:p w14:paraId="60026A06" w14:textId="77777777" w:rsidR="00472666" w:rsidRDefault="00472666"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运行管理</w:t>
            </w:r>
          </w:p>
        </w:tc>
        <w:tc>
          <w:tcPr>
            <w:tcW w:w="553" w:type="dxa"/>
            <w:tcMar>
              <w:left w:w="57" w:type="dxa"/>
              <w:right w:w="57" w:type="dxa"/>
            </w:tcMar>
            <w:vAlign w:val="center"/>
          </w:tcPr>
          <w:p w14:paraId="57AA5A25" w14:textId="77777777" w:rsidR="00472666" w:rsidRDefault="00472666"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2161" w:type="dxa"/>
            <w:gridSpan w:val="2"/>
            <w:tcMar>
              <w:left w:w="57" w:type="dxa"/>
              <w:right w:w="57" w:type="dxa"/>
            </w:tcMar>
            <w:vAlign w:val="center"/>
          </w:tcPr>
          <w:p w14:paraId="3D5121D9" w14:textId="77777777" w:rsidR="00472666" w:rsidRDefault="00472666"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质量管理体系</w:t>
            </w:r>
          </w:p>
        </w:tc>
        <w:tc>
          <w:tcPr>
            <w:tcW w:w="4394" w:type="dxa"/>
            <w:tcMar>
              <w:left w:w="57" w:type="dxa"/>
              <w:right w:w="57" w:type="dxa"/>
            </w:tcMar>
            <w:vAlign w:val="center"/>
          </w:tcPr>
          <w:p w14:paraId="6C8C4497" w14:textId="5D183C25" w:rsidR="00472666" w:rsidRDefault="00CE3604" w:rsidP="00804FF4">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通过了</w:t>
            </w:r>
            <w:r w:rsidR="00472666">
              <w:rPr>
                <w:rFonts w:ascii="宋体" w:eastAsia="宋体" w:hAnsi="宋体" w:cs="宋体" w:hint="eastAsia"/>
                <w:kern w:val="0"/>
                <w:szCs w:val="21"/>
              </w:rPr>
              <w:t>ISO9001</w:t>
            </w:r>
            <w:r>
              <w:rPr>
                <w:rFonts w:ascii="宋体" w:eastAsia="宋体" w:hAnsi="宋体" w:cs="宋体" w:hint="eastAsia"/>
                <w:kern w:val="0"/>
                <w:szCs w:val="21"/>
              </w:rPr>
              <w:t>质量管理体系认证，</w:t>
            </w:r>
            <w:r>
              <w:rPr>
                <w:rFonts w:ascii="宋体" w:eastAsia="宋体" w:hAnsi="宋体" w:cs="宋体" w:hint="eastAsia"/>
                <w:szCs w:val="21"/>
              </w:rPr>
              <w:t>建立了</w:t>
            </w:r>
            <w:r>
              <w:rPr>
                <w:rFonts w:ascii="宋体" w:eastAsia="宋体" w:hAnsi="宋体" w:cs="宋体" w:hint="eastAsia"/>
                <w:kern w:val="0"/>
                <w:szCs w:val="21"/>
              </w:rPr>
              <w:t>运行服务质量管理文件</w:t>
            </w:r>
            <w:r w:rsidR="00472666">
              <w:rPr>
                <w:rFonts w:ascii="宋体" w:eastAsia="宋体" w:hAnsi="宋体" w:cs="宋体" w:hint="eastAsia"/>
                <w:kern w:val="0"/>
                <w:szCs w:val="21"/>
              </w:rPr>
              <w:t>以及与其运行项目相适应的规章制度、工艺文件和作业指导书，项目运行过程中严格执行，相关记录完整。</w:t>
            </w:r>
          </w:p>
        </w:tc>
        <w:tc>
          <w:tcPr>
            <w:tcW w:w="4394" w:type="dxa"/>
            <w:tcMar>
              <w:left w:w="57" w:type="dxa"/>
              <w:right w:w="57" w:type="dxa"/>
            </w:tcMar>
            <w:vAlign w:val="center"/>
          </w:tcPr>
          <w:p w14:paraId="44531CBF" w14:textId="43E84BB5" w:rsidR="00472666" w:rsidRDefault="00472666" w:rsidP="00804FF4">
            <w:pPr>
              <w:adjustRightInd w:val="0"/>
              <w:snapToGrid w:val="0"/>
              <w:spacing w:line="360" w:lineRule="auto"/>
              <w:rPr>
                <w:rFonts w:ascii="宋体" w:eastAsia="宋体" w:hAnsi="宋体" w:cs="宋体"/>
                <w:kern w:val="0"/>
                <w:szCs w:val="21"/>
              </w:rPr>
            </w:pPr>
            <w:r>
              <w:rPr>
                <w:rFonts w:ascii="宋体" w:eastAsia="宋体" w:hAnsi="宋体" w:cs="宋体" w:hint="eastAsia"/>
                <w:szCs w:val="21"/>
              </w:rPr>
              <w:t>建立了</w:t>
            </w:r>
            <w:r>
              <w:rPr>
                <w:rFonts w:ascii="宋体" w:eastAsia="宋体" w:hAnsi="宋体" w:cs="宋体" w:hint="eastAsia"/>
                <w:kern w:val="0"/>
                <w:szCs w:val="21"/>
              </w:rPr>
              <w:t>运行服务质量管理文件以及与其运行项目相适应的规章制度、工艺文件和作业指导书，并在项目运行过程中执行，具有相关记录。</w:t>
            </w:r>
          </w:p>
        </w:tc>
        <w:tc>
          <w:tcPr>
            <w:tcW w:w="3489" w:type="dxa"/>
            <w:tcMar>
              <w:left w:w="57" w:type="dxa"/>
              <w:right w:w="57" w:type="dxa"/>
            </w:tcMar>
            <w:vAlign w:val="center"/>
          </w:tcPr>
          <w:p w14:paraId="06571041" w14:textId="41AD416F" w:rsidR="00472666" w:rsidRPr="00D61E57" w:rsidRDefault="00472666" w:rsidP="00804FF4">
            <w:pPr>
              <w:adjustRightInd w:val="0"/>
              <w:snapToGrid w:val="0"/>
              <w:spacing w:line="360" w:lineRule="auto"/>
              <w:rPr>
                <w:rFonts w:ascii="宋体" w:eastAsia="宋体" w:hAnsi="宋体" w:cs="宋体"/>
                <w:kern w:val="0"/>
                <w:szCs w:val="21"/>
              </w:rPr>
            </w:pPr>
            <w:r w:rsidRPr="00D61E57">
              <w:rPr>
                <w:rFonts w:ascii="宋体" w:eastAsia="宋体" w:hAnsi="宋体" w:cs="宋体" w:hint="eastAsia"/>
                <w:szCs w:val="21"/>
              </w:rPr>
              <w:t>建立了</w:t>
            </w:r>
            <w:r w:rsidRPr="00D61E57">
              <w:rPr>
                <w:rFonts w:ascii="宋体" w:eastAsia="宋体" w:hAnsi="宋体" w:cs="宋体" w:hint="eastAsia"/>
                <w:kern w:val="0"/>
                <w:szCs w:val="21"/>
              </w:rPr>
              <w:t>运行服务质量管理文件以及与其运行项目相适应的规章制度、工艺文件和作业指导书。</w:t>
            </w:r>
          </w:p>
        </w:tc>
      </w:tr>
      <w:tr w:rsidR="0012433C" w14:paraId="58016539" w14:textId="77777777" w:rsidTr="004E1BAE">
        <w:trPr>
          <w:trHeight w:val="1147"/>
          <w:jc w:val="center"/>
        </w:trPr>
        <w:tc>
          <w:tcPr>
            <w:tcW w:w="709" w:type="dxa"/>
            <w:vMerge/>
            <w:tcMar>
              <w:left w:w="57" w:type="dxa"/>
              <w:right w:w="57" w:type="dxa"/>
            </w:tcMar>
            <w:vAlign w:val="center"/>
          </w:tcPr>
          <w:p w14:paraId="78AA3B34" w14:textId="77777777" w:rsidR="0012433C" w:rsidRDefault="0012433C" w:rsidP="00804FF4">
            <w:pPr>
              <w:adjustRightInd w:val="0"/>
              <w:snapToGrid w:val="0"/>
              <w:spacing w:line="360" w:lineRule="auto"/>
              <w:jc w:val="center"/>
              <w:rPr>
                <w:rFonts w:ascii="宋体" w:eastAsia="宋体" w:hAnsi="宋体" w:cs="宋体"/>
                <w:szCs w:val="21"/>
              </w:rPr>
            </w:pPr>
          </w:p>
        </w:tc>
        <w:tc>
          <w:tcPr>
            <w:tcW w:w="553" w:type="dxa"/>
            <w:tcMar>
              <w:left w:w="57" w:type="dxa"/>
              <w:right w:w="57" w:type="dxa"/>
            </w:tcMar>
            <w:vAlign w:val="center"/>
          </w:tcPr>
          <w:p w14:paraId="35AE4003"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2161" w:type="dxa"/>
            <w:gridSpan w:val="2"/>
            <w:tcMar>
              <w:left w:w="57" w:type="dxa"/>
              <w:right w:w="57" w:type="dxa"/>
            </w:tcMar>
            <w:vAlign w:val="center"/>
          </w:tcPr>
          <w:p w14:paraId="78DA9252"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突发环境事件应急预案</w:t>
            </w:r>
          </w:p>
        </w:tc>
        <w:tc>
          <w:tcPr>
            <w:tcW w:w="4394" w:type="dxa"/>
            <w:tcMar>
              <w:left w:w="57" w:type="dxa"/>
              <w:right w:w="57" w:type="dxa"/>
            </w:tcMar>
            <w:vAlign w:val="center"/>
          </w:tcPr>
          <w:p w14:paraId="742C4ED2" w14:textId="14D963DE" w:rsidR="0012433C" w:rsidRDefault="0012433C" w:rsidP="00804FF4">
            <w:pPr>
              <w:widowControl/>
              <w:adjustRightInd w:val="0"/>
              <w:snapToGrid w:val="0"/>
              <w:spacing w:line="360" w:lineRule="auto"/>
              <w:outlineLvl w:val="0"/>
              <w:rPr>
                <w:rFonts w:ascii="宋体" w:eastAsia="宋体" w:hAnsi="宋体" w:cs="宋体"/>
                <w:kern w:val="0"/>
                <w:szCs w:val="21"/>
              </w:rPr>
            </w:pPr>
            <w:r>
              <w:rPr>
                <w:rFonts w:ascii="宋体" w:eastAsia="宋体" w:hAnsi="宋体" w:cs="宋体" w:hint="eastAsia"/>
                <w:szCs w:val="21"/>
              </w:rPr>
              <w:t>建立了完善的突发环境事件应急预案，对预警因素和应急措施考虑充分，</w:t>
            </w:r>
            <w:r>
              <w:rPr>
                <w:rFonts w:ascii="宋体" w:eastAsia="宋体" w:hAnsi="宋体" w:cs="宋体" w:hint="eastAsia"/>
                <w:kern w:val="0"/>
                <w:szCs w:val="21"/>
              </w:rPr>
              <w:t>能</w:t>
            </w:r>
            <w:r>
              <w:rPr>
                <w:rFonts w:ascii="宋体" w:eastAsia="宋体" w:hAnsi="宋体" w:cs="宋体" w:hint="eastAsia"/>
                <w:szCs w:val="21"/>
              </w:rPr>
              <w:t>突发</w:t>
            </w:r>
            <w:r>
              <w:rPr>
                <w:rFonts w:ascii="宋体" w:eastAsia="宋体" w:hAnsi="宋体" w:cs="宋体" w:hint="eastAsia"/>
                <w:kern w:val="0"/>
                <w:szCs w:val="21"/>
              </w:rPr>
              <w:t>情况和事故及时做出响应。定期开展突发环境事件应急演练，并保存相关记录。</w:t>
            </w:r>
          </w:p>
        </w:tc>
        <w:tc>
          <w:tcPr>
            <w:tcW w:w="4394" w:type="dxa"/>
            <w:tcMar>
              <w:left w:w="57" w:type="dxa"/>
              <w:right w:w="57" w:type="dxa"/>
            </w:tcMar>
            <w:vAlign w:val="center"/>
          </w:tcPr>
          <w:p w14:paraId="62D8B204" w14:textId="679820B8" w:rsidR="0012433C" w:rsidRDefault="0012433C" w:rsidP="00804FF4">
            <w:pPr>
              <w:adjustRightInd w:val="0"/>
              <w:snapToGrid w:val="0"/>
              <w:spacing w:line="360" w:lineRule="auto"/>
              <w:rPr>
                <w:rFonts w:ascii="宋体" w:eastAsia="宋体" w:hAnsi="宋体" w:cs="宋体"/>
                <w:szCs w:val="21"/>
              </w:rPr>
            </w:pPr>
            <w:r>
              <w:rPr>
                <w:rFonts w:ascii="宋体" w:eastAsia="宋体" w:hAnsi="宋体" w:cs="宋体" w:hint="eastAsia"/>
                <w:szCs w:val="21"/>
              </w:rPr>
              <w:t>建立了完善的突发环境事件应急预案，对预警因素和应急措施考虑充分，</w:t>
            </w:r>
            <w:r>
              <w:rPr>
                <w:rFonts w:ascii="宋体" w:eastAsia="宋体" w:hAnsi="宋体" w:cs="宋体" w:hint="eastAsia"/>
                <w:kern w:val="0"/>
                <w:szCs w:val="21"/>
              </w:rPr>
              <w:t>能</w:t>
            </w:r>
            <w:r>
              <w:rPr>
                <w:rFonts w:ascii="宋体" w:eastAsia="宋体" w:hAnsi="宋体" w:cs="宋体" w:hint="eastAsia"/>
                <w:szCs w:val="21"/>
              </w:rPr>
              <w:t>突发</w:t>
            </w:r>
            <w:r>
              <w:rPr>
                <w:rFonts w:ascii="宋体" w:eastAsia="宋体" w:hAnsi="宋体" w:cs="宋体" w:hint="eastAsia"/>
                <w:kern w:val="0"/>
                <w:szCs w:val="21"/>
              </w:rPr>
              <w:t>情况和事故及时做出响应。定期开展突发环境事件应急演练，并保存相关记录。</w:t>
            </w:r>
          </w:p>
        </w:tc>
        <w:tc>
          <w:tcPr>
            <w:tcW w:w="3489" w:type="dxa"/>
            <w:tcMar>
              <w:left w:w="57" w:type="dxa"/>
              <w:right w:w="57" w:type="dxa"/>
            </w:tcMar>
            <w:vAlign w:val="center"/>
          </w:tcPr>
          <w:p w14:paraId="2E323AAA" w14:textId="557825B8" w:rsidR="0012433C" w:rsidRPr="00D61E57" w:rsidRDefault="0012433C" w:rsidP="00804FF4">
            <w:pPr>
              <w:adjustRightInd w:val="0"/>
              <w:snapToGrid w:val="0"/>
              <w:spacing w:line="360" w:lineRule="auto"/>
              <w:rPr>
                <w:rFonts w:ascii="宋体" w:eastAsia="宋体" w:hAnsi="宋体" w:cs="宋体"/>
                <w:szCs w:val="21"/>
              </w:rPr>
            </w:pPr>
            <w:r w:rsidRPr="00D61E57">
              <w:rPr>
                <w:rFonts w:ascii="宋体" w:eastAsia="宋体" w:hAnsi="宋体" w:cs="宋体" w:hint="eastAsia"/>
                <w:szCs w:val="21"/>
              </w:rPr>
              <w:t>建立了完善的突发环境事件应急预案，对预警因素和应急措施考虑充分，</w:t>
            </w:r>
            <w:r w:rsidRPr="00D61E57">
              <w:rPr>
                <w:rFonts w:ascii="宋体" w:eastAsia="宋体" w:hAnsi="宋体" w:cs="宋体" w:hint="eastAsia"/>
                <w:kern w:val="0"/>
                <w:szCs w:val="21"/>
              </w:rPr>
              <w:t>能</w:t>
            </w:r>
            <w:r w:rsidRPr="00D61E57">
              <w:rPr>
                <w:rFonts w:ascii="宋体" w:eastAsia="宋体" w:hAnsi="宋体" w:cs="宋体" w:hint="eastAsia"/>
                <w:szCs w:val="21"/>
              </w:rPr>
              <w:t>突发</w:t>
            </w:r>
            <w:r w:rsidRPr="00D61E57">
              <w:rPr>
                <w:rFonts w:ascii="宋体" w:eastAsia="宋体" w:hAnsi="宋体" w:cs="宋体" w:hint="eastAsia"/>
                <w:kern w:val="0"/>
                <w:szCs w:val="21"/>
              </w:rPr>
              <w:t>情况和事故及时做出响应。定期开展突发环境事件应急演练，并保存相关记录。</w:t>
            </w:r>
          </w:p>
        </w:tc>
      </w:tr>
      <w:tr w:rsidR="0012433C" w14:paraId="33262D20" w14:textId="77777777" w:rsidTr="004E1BAE">
        <w:trPr>
          <w:trHeight w:val="1176"/>
          <w:jc w:val="center"/>
        </w:trPr>
        <w:tc>
          <w:tcPr>
            <w:tcW w:w="709" w:type="dxa"/>
            <w:vMerge w:val="restart"/>
            <w:tcMar>
              <w:left w:w="57" w:type="dxa"/>
              <w:right w:w="57" w:type="dxa"/>
            </w:tcMar>
            <w:vAlign w:val="center"/>
          </w:tcPr>
          <w:p w14:paraId="489510E6"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检测能力</w:t>
            </w:r>
          </w:p>
        </w:tc>
        <w:tc>
          <w:tcPr>
            <w:tcW w:w="553" w:type="dxa"/>
            <w:tcMar>
              <w:left w:w="57" w:type="dxa"/>
              <w:right w:w="57" w:type="dxa"/>
            </w:tcMar>
            <w:vAlign w:val="center"/>
          </w:tcPr>
          <w:p w14:paraId="19B6358D"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2161" w:type="dxa"/>
            <w:gridSpan w:val="2"/>
            <w:tcMar>
              <w:left w:w="57" w:type="dxa"/>
              <w:right w:w="57" w:type="dxa"/>
            </w:tcMar>
            <w:vAlign w:val="center"/>
          </w:tcPr>
          <w:p w14:paraId="7E312E92"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实验室和检测条件</w:t>
            </w:r>
          </w:p>
        </w:tc>
        <w:tc>
          <w:tcPr>
            <w:tcW w:w="4394" w:type="dxa"/>
            <w:tcMar>
              <w:left w:w="57" w:type="dxa"/>
              <w:right w:w="57" w:type="dxa"/>
            </w:tcMar>
            <w:vAlign w:val="center"/>
          </w:tcPr>
          <w:p w14:paraId="3FD49AC3" w14:textId="6E757FA2" w:rsidR="0012433C" w:rsidRDefault="0012433C" w:rsidP="00804FF4">
            <w:pPr>
              <w:adjustRightInd w:val="0"/>
              <w:snapToGrid w:val="0"/>
              <w:spacing w:line="360" w:lineRule="auto"/>
              <w:rPr>
                <w:rFonts w:ascii="宋体" w:eastAsia="宋体" w:hAnsi="宋体" w:cs="宋体"/>
                <w:szCs w:val="21"/>
              </w:rPr>
            </w:pPr>
            <w:r>
              <w:rPr>
                <w:rFonts w:ascii="宋体" w:eastAsia="宋体" w:hAnsi="宋体" w:cs="宋体" w:hint="eastAsia"/>
                <w:szCs w:val="21"/>
              </w:rPr>
              <w:t>拥有自有实验室，仪器配置齐全，</w:t>
            </w:r>
            <w:r w:rsidR="00344DDA">
              <w:rPr>
                <w:rFonts w:ascii="宋体" w:eastAsia="宋体" w:hAnsi="宋体" w:cs="宋体" w:hint="eastAsia"/>
                <w:szCs w:val="21"/>
              </w:rPr>
              <w:t>定期进行校准/检定</w:t>
            </w:r>
            <w:r>
              <w:rPr>
                <w:rFonts w:ascii="宋体" w:eastAsia="宋体" w:hAnsi="宋体" w:cs="宋体" w:hint="eastAsia"/>
                <w:szCs w:val="21"/>
              </w:rPr>
              <w:t>，能够满足运行服务需要，除特殊项目外，不需要委托第三方检测机构检测。</w:t>
            </w:r>
          </w:p>
        </w:tc>
        <w:tc>
          <w:tcPr>
            <w:tcW w:w="4394" w:type="dxa"/>
            <w:tcMar>
              <w:left w:w="57" w:type="dxa"/>
              <w:right w:w="57" w:type="dxa"/>
            </w:tcMar>
            <w:vAlign w:val="center"/>
          </w:tcPr>
          <w:p w14:paraId="5A421144" w14:textId="4C9B5439" w:rsidR="0012433C" w:rsidRDefault="0012433C" w:rsidP="00804FF4">
            <w:pPr>
              <w:adjustRightInd w:val="0"/>
              <w:snapToGrid w:val="0"/>
              <w:spacing w:line="360" w:lineRule="auto"/>
              <w:rPr>
                <w:rFonts w:ascii="宋体" w:eastAsia="宋体" w:hAnsi="宋体" w:cs="宋体"/>
                <w:szCs w:val="21"/>
              </w:rPr>
            </w:pPr>
            <w:r>
              <w:rPr>
                <w:rFonts w:ascii="宋体" w:eastAsia="宋体" w:hAnsi="宋体" w:cs="宋体" w:hint="eastAsia"/>
                <w:szCs w:val="21"/>
              </w:rPr>
              <w:t>拥有自有实验室，仪器配置满足运行服务范围内常规、主要污染物的检测需求，</w:t>
            </w:r>
            <w:r w:rsidR="00344DDA">
              <w:rPr>
                <w:rFonts w:ascii="宋体" w:eastAsia="宋体" w:hAnsi="宋体" w:cs="宋体" w:hint="eastAsia"/>
                <w:szCs w:val="21"/>
              </w:rPr>
              <w:t>定期进行校准/检定，</w:t>
            </w:r>
            <w:r>
              <w:rPr>
                <w:rFonts w:ascii="宋体" w:eastAsia="宋体" w:hAnsi="宋体" w:cs="宋体" w:hint="eastAsia"/>
                <w:szCs w:val="21"/>
              </w:rPr>
              <w:t>部分污染物检测</w:t>
            </w:r>
            <w:r w:rsidR="00344DDA">
              <w:rPr>
                <w:rFonts w:ascii="宋体" w:eastAsia="宋体" w:hAnsi="宋体" w:cs="宋体" w:hint="eastAsia"/>
                <w:szCs w:val="21"/>
              </w:rPr>
              <w:t>可</w:t>
            </w:r>
            <w:r>
              <w:rPr>
                <w:rFonts w:ascii="宋体" w:eastAsia="宋体" w:hAnsi="宋体" w:cs="宋体" w:hint="eastAsia"/>
                <w:szCs w:val="21"/>
              </w:rPr>
              <w:t>委托第三方检测机构。</w:t>
            </w:r>
          </w:p>
        </w:tc>
        <w:tc>
          <w:tcPr>
            <w:tcW w:w="3489" w:type="dxa"/>
            <w:tcMar>
              <w:left w:w="57" w:type="dxa"/>
              <w:right w:w="57" w:type="dxa"/>
            </w:tcMar>
            <w:vAlign w:val="center"/>
          </w:tcPr>
          <w:p w14:paraId="339D4328" w14:textId="2706D80E" w:rsidR="0012433C" w:rsidRPr="00D61E57" w:rsidRDefault="0012433C" w:rsidP="00804FF4">
            <w:pPr>
              <w:adjustRightInd w:val="0"/>
              <w:snapToGrid w:val="0"/>
              <w:spacing w:line="360" w:lineRule="auto"/>
              <w:rPr>
                <w:rFonts w:ascii="宋体" w:eastAsia="宋体" w:hAnsi="宋体" w:cs="宋体"/>
                <w:szCs w:val="21"/>
              </w:rPr>
            </w:pPr>
            <w:r w:rsidRPr="00D61E57">
              <w:rPr>
                <w:rFonts w:ascii="宋体" w:eastAsia="宋体" w:hAnsi="宋体" w:cs="宋体" w:hint="eastAsia"/>
                <w:szCs w:val="21"/>
              </w:rPr>
              <w:t>拥有自有实验室，仪器配置满足运行服务范围内常规、主要污染物的检测需求，</w:t>
            </w:r>
            <w:r w:rsidR="00344DDA" w:rsidRPr="00D61E57">
              <w:rPr>
                <w:rFonts w:ascii="宋体" w:eastAsia="宋体" w:hAnsi="宋体" w:cs="宋体" w:hint="eastAsia"/>
                <w:szCs w:val="21"/>
              </w:rPr>
              <w:t>定期进行校准/检定，</w:t>
            </w:r>
            <w:r w:rsidR="00EB72D2" w:rsidRPr="00D61E57">
              <w:rPr>
                <w:rFonts w:ascii="宋体" w:eastAsia="宋体" w:hAnsi="宋体" w:cs="宋体" w:hint="eastAsia"/>
                <w:szCs w:val="21"/>
              </w:rPr>
              <w:t>或者</w:t>
            </w:r>
            <w:r w:rsidRPr="00D61E57">
              <w:rPr>
                <w:rFonts w:ascii="宋体" w:eastAsia="宋体" w:hAnsi="宋体" w:cs="宋体" w:hint="eastAsia"/>
                <w:szCs w:val="21"/>
              </w:rPr>
              <w:t>委托第三方检测机构</w:t>
            </w:r>
            <w:r w:rsidR="00EB72D2" w:rsidRPr="00D61E57">
              <w:rPr>
                <w:rFonts w:ascii="宋体" w:eastAsia="宋体" w:hAnsi="宋体" w:cs="宋体" w:hint="eastAsia"/>
                <w:szCs w:val="21"/>
              </w:rPr>
              <w:t>进行日常检测</w:t>
            </w:r>
            <w:r w:rsidRPr="00D61E57">
              <w:rPr>
                <w:rFonts w:ascii="宋体" w:eastAsia="宋体" w:hAnsi="宋体" w:cs="宋体" w:hint="eastAsia"/>
                <w:szCs w:val="21"/>
              </w:rPr>
              <w:t>。</w:t>
            </w:r>
          </w:p>
        </w:tc>
      </w:tr>
      <w:tr w:rsidR="0012433C" w14:paraId="75F87DA6" w14:textId="77777777" w:rsidTr="004E1BAE">
        <w:trPr>
          <w:trHeight w:val="569"/>
          <w:jc w:val="center"/>
        </w:trPr>
        <w:tc>
          <w:tcPr>
            <w:tcW w:w="709" w:type="dxa"/>
            <w:vMerge/>
            <w:tcMar>
              <w:left w:w="57" w:type="dxa"/>
              <w:right w:w="57" w:type="dxa"/>
            </w:tcMar>
            <w:vAlign w:val="center"/>
          </w:tcPr>
          <w:p w14:paraId="5A9DE510" w14:textId="77777777" w:rsidR="0012433C" w:rsidRDefault="0012433C" w:rsidP="00804FF4">
            <w:pPr>
              <w:adjustRightInd w:val="0"/>
              <w:snapToGrid w:val="0"/>
              <w:spacing w:line="360" w:lineRule="auto"/>
              <w:jc w:val="center"/>
              <w:rPr>
                <w:rFonts w:ascii="宋体" w:eastAsia="宋体" w:hAnsi="宋体" w:cs="宋体"/>
                <w:szCs w:val="21"/>
              </w:rPr>
            </w:pPr>
          </w:p>
        </w:tc>
        <w:tc>
          <w:tcPr>
            <w:tcW w:w="553" w:type="dxa"/>
            <w:tcMar>
              <w:left w:w="57" w:type="dxa"/>
              <w:right w:w="57" w:type="dxa"/>
            </w:tcMar>
            <w:vAlign w:val="center"/>
          </w:tcPr>
          <w:p w14:paraId="766978BE"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2161" w:type="dxa"/>
            <w:gridSpan w:val="2"/>
            <w:tcMar>
              <w:left w:w="57" w:type="dxa"/>
              <w:right w:w="57" w:type="dxa"/>
            </w:tcMar>
            <w:vAlign w:val="center"/>
          </w:tcPr>
          <w:p w14:paraId="4749FA5F"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检测人员配备</w:t>
            </w:r>
          </w:p>
        </w:tc>
        <w:tc>
          <w:tcPr>
            <w:tcW w:w="4394" w:type="dxa"/>
            <w:tcMar>
              <w:left w:w="57" w:type="dxa"/>
              <w:right w:w="57" w:type="dxa"/>
            </w:tcMar>
            <w:vAlign w:val="center"/>
          </w:tcPr>
          <w:p w14:paraId="7C16F755" w14:textId="2FB6CB6F" w:rsidR="0012433C" w:rsidRDefault="00F05012" w:rsidP="00804FF4">
            <w:pPr>
              <w:adjustRightInd w:val="0"/>
              <w:snapToGrid w:val="0"/>
              <w:spacing w:line="360" w:lineRule="auto"/>
              <w:rPr>
                <w:rFonts w:ascii="宋体" w:eastAsia="宋体" w:hAnsi="宋体" w:cs="宋体"/>
                <w:kern w:val="0"/>
                <w:szCs w:val="21"/>
              </w:rPr>
            </w:pPr>
            <w:r>
              <w:rPr>
                <w:rFonts w:ascii="宋体" w:eastAsia="宋体" w:hAnsi="宋体" w:cs="宋体" w:hint="eastAsia"/>
                <w:color w:val="000000"/>
                <w:kern w:val="0"/>
                <w:szCs w:val="21"/>
              </w:rPr>
              <w:t>检测人员能够满足运行检测工作需要，熟悉检测方法、标准和操作。</w:t>
            </w:r>
            <w:r w:rsidR="0012433C">
              <w:rPr>
                <w:rFonts w:ascii="宋体" w:eastAsia="宋体" w:hAnsi="宋体" w:cs="宋体" w:hint="eastAsia"/>
                <w:kern w:val="0"/>
                <w:szCs w:val="21"/>
              </w:rPr>
              <w:t>配备3名以上专职并取得相应证书的实验室检测人员。</w:t>
            </w:r>
          </w:p>
        </w:tc>
        <w:tc>
          <w:tcPr>
            <w:tcW w:w="4394" w:type="dxa"/>
            <w:tcMar>
              <w:left w:w="57" w:type="dxa"/>
              <w:right w:w="57" w:type="dxa"/>
            </w:tcMar>
            <w:vAlign w:val="center"/>
          </w:tcPr>
          <w:p w14:paraId="181B7C81" w14:textId="77777777" w:rsidR="0012433C" w:rsidRDefault="0012433C" w:rsidP="00804FF4">
            <w:pPr>
              <w:adjustRightInd w:val="0"/>
              <w:snapToGrid w:val="0"/>
              <w:spacing w:line="360" w:lineRule="auto"/>
              <w:rPr>
                <w:rFonts w:ascii="宋体" w:eastAsia="宋体" w:hAnsi="宋体" w:cs="宋体"/>
                <w:kern w:val="0"/>
                <w:szCs w:val="21"/>
              </w:rPr>
            </w:pPr>
            <w:r>
              <w:rPr>
                <w:rFonts w:ascii="宋体" w:eastAsia="宋体" w:hAnsi="宋体" w:cs="宋体" w:hint="eastAsia"/>
                <w:color w:val="000000"/>
                <w:kern w:val="0"/>
                <w:szCs w:val="21"/>
              </w:rPr>
              <w:t>检测人员能够满足运行检测工作需要，熟悉检测方法、标准和操作。</w:t>
            </w:r>
            <w:r>
              <w:rPr>
                <w:rFonts w:ascii="宋体" w:eastAsia="宋体" w:hAnsi="宋体" w:cs="宋体" w:hint="eastAsia"/>
                <w:kern w:val="0"/>
                <w:szCs w:val="21"/>
              </w:rPr>
              <w:t>至少配备2名取得相应证书的实验室检测人员。</w:t>
            </w:r>
          </w:p>
        </w:tc>
        <w:tc>
          <w:tcPr>
            <w:tcW w:w="3489" w:type="dxa"/>
            <w:tcMar>
              <w:left w:w="57" w:type="dxa"/>
              <w:right w:w="57" w:type="dxa"/>
            </w:tcMar>
            <w:vAlign w:val="center"/>
          </w:tcPr>
          <w:p w14:paraId="718427D1" w14:textId="77777777" w:rsidR="0012433C" w:rsidRPr="00D61E57" w:rsidRDefault="0012433C" w:rsidP="00804FF4">
            <w:pPr>
              <w:adjustRightInd w:val="0"/>
              <w:snapToGrid w:val="0"/>
              <w:spacing w:line="360" w:lineRule="auto"/>
              <w:rPr>
                <w:rFonts w:ascii="宋体" w:eastAsia="宋体" w:hAnsi="宋体" w:cs="宋体"/>
                <w:kern w:val="0"/>
                <w:szCs w:val="21"/>
              </w:rPr>
            </w:pPr>
            <w:r w:rsidRPr="00D61E57">
              <w:rPr>
                <w:rFonts w:ascii="宋体" w:eastAsia="宋体" w:hAnsi="宋体" w:cs="宋体" w:hint="eastAsia"/>
                <w:kern w:val="0"/>
                <w:szCs w:val="21"/>
              </w:rPr>
              <w:t>检测人员能够满足运行检测工作需要，熟悉检测方法、标准和操作。至少配备1名取得相应证书的实验室检测人员。</w:t>
            </w:r>
          </w:p>
        </w:tc>
      </w:tr>
      <w:tr w:rsidR="0012433C" w14:paraId="6205BE32" w14:textId="77777777" w:rsidTr="004E1BAE">
        <w:trPr>
          <w:trHeight w:val="962"/>
          <w:jc w:val="center"/>
        </w:trPr>
        <w:tc>
          <w:tcPr>
            <w:tcW w:w="709" w:type="dxa"/>
            <w:vMerge w:val="restart"/>
            <w:tcMar>
              <w:left w:w="57" w:type="dxa"/>
              <w:right w:w="57" w:type="dxa"/>
            </w:tcMar>
            <w:vAlign w:val="center"/>
          </w:tcPr>
          <w:p w14:paraId="58F94BE7"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运行专业人员</w:t>
            </w:r>
          </w:p>
        </w:tc>
        <w:tc>
          <w:tcPr>
            <w:tcW w:w="553" w:type="dxa"/>
            <w:tcMar>
              <w:left w:w="57" w:type="dxa"/>
              <w:right w:w="57" w:type="dxa"/>
            </w:tcMar>
            <w:vAlign w:val="center"/>
          </w:tcPr>
          <w:p w14:paraId="6EE1CDD5"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c>
          <w:tcPr>
            <w:tcW w:w="2161" w:type="dxa"/>
            <w:gridSpan w:val="2"/>
            <w:tcMar>
              <w:left w:w="57" w:type="dxa"/>
              <w:right w:w="57" w:type="dxa"/>
            </w:tcMar>
            <w:vAlign w:val="center"/>
          </w:tcPr>
          <w:p w14:paraId="67A25A50"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技术人员</w:t>
            </w:r>
          </w:p>
        </w:tc>
        <w:tc>
          <w:tcPr>
            <w:tcW w:w="4394" w:type="dxa"/>
            <w:tcMar>
              <w:left w:w="57" w:type="dxa"/>
              <w:right w:w="57" w:type="dxa"/>
            </w:tcMar>
            <w:vAlign w:val="center"/>
          </w:tcPr>
          <w:p w14:paraId="5A6FABAB" w14:textId="3298FE64" w:rsidR="0012433C" w:rsidRDefault="0012433C" w:rsidP="00804FF4">
            <w:pPr>
              <w:tabs>
                <w:tab w:val="left" w:pos="312"/>
              </w:tabs>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具备不少于3名与运行专业类别相适应的、具有</w:t>
            </w:r>
            <w:r w:rsidR="00206E0A">
              <w:rPr>
                <w:rFonts w:ascii="宋体" w:eastAsia="宋体" w:hAnsi="宋体" w:cs="宋体" w:hint="eastAsia"/>
                <w:kern w:val="0"/>
                <w:szCs w:val="21"/>
              </w:rPr>
              <w:t>中</w:t>
            </w:r>
            <w:r>
              <w:rPr>
                <w:rFonts w:ascii="宋体" w:eastAsia="宋体" w:hAnsi="宋体" w:cs="宋体" w:hint="eastAsia"/>
                <w:kern w:val="0"/>
                <w:szCs w:val="21"/>
              </w:rPr>
              <w:t>高级技术职称的技术人员。</w:t>
            </w:r>
          </w:p>
        </w:tc>
        <w:tc>
          <w:tcPr>
            <w:tcW w:w="4394" w:type="dxa"/>
            <w:tcMar>
              <w:left w:w="57" w:type="dxa"/>
              <w:right w:w="57" w:type="dxa"/>
            </w:tcMar>
            <w:vAlign w:val="center"/>
          </w:tcPr>
          <w:p w14:paraId="09199B96" w14:textId="71B2367F" w:rsidR="0012433C" w:rsidRDefault="0012433C" w:rsidP="00804FF4">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具备不少于2名与运行专业类别相适应的、具有</w:t>
            </w:r>
            <w:r w:rsidR="00206E0A">
              <w:rPr>
                <w:rFonts w:ascii="宋体" w:eastAsia="宋体" w:hAnsi="宋体" w:cs="宋体" w:hint="eastAsia"/>
                <w:kern w:val="0"/>
                <w:szCs w:val="21"/>
              </w:rPr>
              <w:t>中</w:t>
            </w:r>
            <w:r>
              <w:rPr>
                <w:rFonts w:ascii="宋体" w:eastAsia="宋体" w:hAnsi="宋体" w:cs="宋体" w:hint="eastAsia"/>
                <w:kern w:val="0"/>
                <w:szCs w:val="21"/>
              </w:rPr>
              <w:t>高级技术职称的技术人员。</w:t>
            </w:r>
          </w:p>
        </w:tc>
        <w:tc>
          <w:tcPr>
            <w:tcW w:w="3489" w:type="dxa"/>
            <w:tcMar>
              <w:left w:w="57" w:type="dxa"/>
              <w:right w:w="57" w:type="dxa"/>
            </w:tcMar>
            <w:vAlign w:val="center"/>
          </w:tcPr>
          <w:p w14:paraId="36728283" w14:textId="0D002F72" w:rsidR="0012433C" w:rsidRPr="0018296A" w:rsidRDefault="0012433C" w:rsidP="00804FF4">
            <w:pPr>
              <w:adjustRightInd w:val="0"/>
              <w:snapToGrid w:val="0"/>
              <w:spacing w:line="360" w:lineRule="auto"/>
              <w:rPr>
                <w:rFonts w:ascii="宋体" w:eastAsia="宋体" w:hAnsi="宋体" w:cs="宋体"/>
                <w:szCs w:val="21"/>
              </w:rPr>
            </w:pPr>
            <w:r w:rsidRPr="0018296A">
              <w:rPr>
                <w:rFonts w:ascii="宋体" w:eastAsia="宋体" w:hAnsi="宋体" w:cs="宋体" w:hint="eastAsia"/>
                <w:kern w:val="0"/>
                <w:szCs w:val="21"/>
              </w:rPr>
              <w:t>具备不少于1名与运行专业类别相适应的技术人员。</w:t>
            </w:r>
          </w:p>
        </w:tc>
      </w:tr>
      <w:tr w:rsidR="0012433C" w14:paraId="4DDB59A2" w14:textId="77777777" w:rsidTr="004E1BAE">
        <w:trPr>
          <w:trHeight w:val="842"/>
          <w:jc w:val="center"/>
        </w:trPr>
        <w:tc>
          <w:tcPr>
            <w:tcW w:w="709" w:type="dxa"/>
            <w:vMerge/>
            <w:tcMar>
              <w:left w:w="57" w:type="dxa"/>
              <w:right w:w="57" w:type="dxa"/>
            </w:tcMar>
            <w:vAlign w:val="center"/>
          </w:tcPr>
          <w:p w14:paraId="115E5F81" w14:textId="77777777" w:rsidR="0012433C" w:rsidRDefault="0012433C" w:rsidP="00804FF4">
            <w:pPr>
              <w:adjustRightInd w:val="0"/>
              <w:snapToGrid w:val="0"/>
              <w:spacing w:line="360" w:lineRule="auto"/>
              <w:jc w:val="center"/>
              <w:rPr>
                <w:rFonts w:ascii="宋体" w:eastAsia="宋体" w:hAnsi="宋体" w:cs="宋体"/>
                <w:szCs w:val="21"/>
              </w:rPr>
            </w:pPr>
          </w:p>
        </w:tc>
        <w:tc>
          <w:tcPr>
            <w:tcW w:w="553" w:type="dxa"/>
            <w:tcMar>
              <w:left w:w="57" w:type="dxa"/>
              <w:right w:w="57" w:type="dxa"/>
            </w:tcMar>
            <w:vAlign w:val="center"/>
          </w:tcPr>
          <w:p w14:paraId="6C829B72"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6</w:t>
            </w:r>
          </w:p>
        </w:tc>
        <w:tc>
          <w:tcPr>
            <w:tcW w:w="2161" w:type="dxa"/>
            <w:gridSpan w:val="2"/>
            <w:tcMar>
              <w:left w:w="57" w:type="dxa"/>
              <w:right w:w="57" w:type="dxa"/>
            </w:tcMar>
            <w:vAlign w:val="center"/>
          </w:tcPr>
          <w:p w14:paraId="69925E78" w14:textId="77777777" w:rsidR="0012433C" w:rsidRDefault="0012433C" w:rsidP="00804FF4">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运行人员</w:t>
            </w:r>
          </w:p>
        </w:tc>
        <w:tc>
          <w:tcPr>
            <w:tcW w:w="4394" w:type="dxa"/>
            <w:tcMar>
              <w:left w:w="57" w:type="dxa"/>
              <w:right w:w="57" w:type="dxa"/>
            </w:tcMar>
            <w:vAlign w:val="center"/>
          </w:tcPr>
          <w:p w14:paraId="2F3F1DC0" w14:textId="77777777" w:rsidR="0012433C" w:rsidRDefault="0012433C" w:rsidP="00804FF4">
            <w:pPr>
              <w:adjustRightInd w:val="0"/>
              <w:snapToGrid w:val="0"/>
              <w:spacing w:line="360" w:lineRule="auto"/>
              <w:rPr>
                <w:rFonts w:ascii="宋体" w:eastAsia="宋体" w:hAnsi="宋体" w:cs="宋体"/>
                <w:szCs w:val="21"/>
              </w:rPr>
            </w:pPr>
            <w:r>
              <w:rPr>
                <w:rFonts w:ascii="宋体" w:eastAsia="宋体" w:hAnsi="宋体" w:cs="宋体" w:hint="eastAsia"/>
                <w:kern w:val="0"/>
                <w:szCs w:val="21"/>
              </w:rPr>
              <w:t>具备不少于</w:t>
            </w:r>
            <w:r>
              <w:rPr>
                <w:rFonts w:ascii="宋体" w:eastAsia="宋体" w:hAnsi="宋体" w:cs="宋体" w:hint="eastAsia"/>
                <w:color w:val="000000"/>
                <w:kern w:val="0"/>
                <w:szCs w:val="21"/>
              </w:rPr>
              <w:t>20名与</w:t>
            </w:r>
            <w:r>
              <w:rPr>
                <w:rFonts w:ascii="宋体" w:eastAsia="宋体" w:hAnsi="宋体" w:cs="宋体" w:hint="eastAsia"/>
                <w:kern w:val="0"/>
                <w:szCs w:val="21"/>
              </w:rPr>
              <w:t>运行专业类别相适应的、取得相应培训证书的现场运行人员。</w:t>
            </w:r>
          </w:p>
        </w:tc>
        <w:tc>
          <w:tcPr>
            <w:tcW w:w="4394" w:type="dxa"/>
            <w:tcMar>
              <w:left w:w="57" w:type="dxa"/>
              <w:right w:w="57" w:type="dxa"/>
            </w:tcMar>
            <w:vAlign w:val="center"/>
          </w:tcPr>
          <w:p w14:paraId="236527C4" w14:textId="77777777" w:rsidR="0012433C" w:rsidRPr="00D61E57" w:rsidRDefault="0012433C" w:rsidP="00804FF4">
            <w:pPr>
              <w:adjustRightInd w:val="0"/>
              <w:snapToGrid w:val="0"/>
              <w:spacing w:line="360" w:lineRule="auto"/>
              <w:rPr>
                <w:rFonts w:ascii="宋体" w:eastAsia="宋体" w:hAnsi="宋体" w:cs="宋体"/>
                <w:szCs w:val="21"/>
              </w:rPr>
            </w:pPr>
            <w:r w:rsidRPr="00D61E57">
              <w:rPr>
                <w:rFonts w:ascii="宋体" w:eastAsia="宋体" w:hAnsi="宋体" w:cs="宋体" w:hint="eastAsia"/>
                <w:kern w:val="0"/>
                <w:szCs w:val="21"/>
              </w:rPr>
              <w:t>具备不少于10名与运行专业类别相适应的、取得相应培训证书的现场运行人员。</w:t>
            </w:r>
          </w:p>
        </w:tc>
        <w:tc>
          <w:tcPr>
            <w:tcW w:w="3489" w:type="dxa"/>
            <w:tcMar>
              <w:left w:w="57" w:type="dxa"/>
              <w:right w:w="57" w:type="dxa"/>
            </w:tcMar>
            <w:vAlign w:val="center"/>
          </w:tcPr>
          <w:p w14:paraId="7AB35BF2" w14:textId="77777777" w:rsidR="0012433C" w:rsidRPr="00D61E57" w:rsidRDefault="0012433C" w:rsidP="00804FF4">
            <w:pPr>
              <w:adjustRightInd w:val="0"/>
              <w:snapToGrid w:val="0"/>
              <w:spacing w:line="360" w:lineRule="auto"/>
              <w:rPr>
                <w:rFonts w:ascii="宋体" w:eastAsia="宋体" w:hAnsi="宋体" w:cs="宋体"/>
                <w:spacing w:val="-2"/>
                <w:szCs w:val="21"/>
              </w:rPr>
            </w:pPr>
            <w:r w:rsidRPr="00D61E57">
              <w:rPr>
                <w:rFonts w:ascii="宋体" w:eastAsia="宋体" w:hAnsi="宋体" w:cs="宋体" w:hint="eastAsia"/>
                <w:spacing w:val="-2"/>
                <w:kern w:val="0"/>
                <w:szCs w:val="21"/>
              </w:rPr>
              <w:t>具备不少于5名与运行专业类别相适应的、</w:t>
            </w:r>
            <w:r w:rsidRPr="00D61E57">
              <w:rPr>
                <w:rFonts w:ascii="宋体" w:eastAsia="宋体" w:hAnsi="宋体" w:cs="宋体" w:hint="eastAsia"/>
                <w:kern w:val="0"/>
                <w:szCs w:val="21"/>
              </w:rPr>
              <w:t>取得相应培训证书的现场运行人员。</w:t>
            </w:r>
          </w:p>
        </w:tc>
      </w:tr>
      <w:tr w:rsidR="0012544C" w14:paraId="37CB7897" w14:textId="77777777" w:rsidTr="004E1BAE">
        <w:trPr>
          <w:trHeight w:val="846"/>
          <w:jc w:val="center"/>
        </w:trPr>
        <w:tc>
          <w:tcPr>
            <w:tcW w:w="709" w:type="dxa"/>
            <w:vMerge w:val="restart"/>
            <w:tcMar>
              <w:left w:w="57" w:type="dxa"/>
              <w:right w:w="57" w:type="dxa"/>
            </w:tcMar>
            <w:vAlign w:val="center"/>
          </w:tcPr>
          <w:p w14:paraId="730A8C77" w14:textId="43BCB3FD" w:rsidR="0012544C" w:rsidRDefault="0012544C" w:rsidP="0012544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运行服务</w:t>
            </w:r>
          </w:p>
        </w:tc>
        <w:tc>
          <w:tcPr>
            <w:tcW w:w="553" w:type="dxa"/>
            <w:vMerge w:val="restart"/>
            <w:tcMar>
              <w:left w:w="57" w:type="dxa"/>
              <w:right w:w="57" w:type="dxa"/>
            </w:tcMar>
            <w:vAlign w:val="center"/>
          </w:tcPr>
          <w:p w14:paraId="76BBB1A8" w14:textId="77777777" w:rsidR="0012544C" w:rsidRDefault="0012544C" w:rsidP="0012544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7</w:t>
            </w:r>
          </w:p>
        </w:tc>
        <w:tc>
          <w:tcPr>
            <w:tcW w:w="774" w:type="dxa"/>
            <w:vMerge w:val="restart"/>
            <w:tcMar>
              <w:left w:w="57" w:type="dxa"/>
              <w:right w:w="57" w:type="dxa"/>
            </w:tcMar>
            <w:vAlign w:val="center"/>
          </w:tcPr>
          <w:p w14:paraId="199B60C3" w14:textId="77777777" w:rsidR="0012544C" w:rsidRDefault="0012544C" w:rsidP="0012544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业绩</w:t>
            </w:r>
          </w:p>
          <w:p w14:paraId="78DBCD83" w14:textId="77777777" w:rsidR="0012544C" w:rsidRDefault="0012544C" w:rsidP="0012544C">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要求</w:t>
            </w:r>
          </w:p>
        </w:tc>
        <w:tc>
          <w:tcPr>
            <w:tcW w:w="1387" w:type="dxa"/>
            <w:tcMar>
              <w:left w:w="57" w:type="dxa"/>
              <w:right w:w="57" w:type="dxa"/>
            </w:tcMar>
            <w:vAlign w:val="center"/>
          </w:tcPr>
          <w:p w14:paraId="23680F08" w14:textId="28D58587" w:rsidR="0012544C" w:rsidRDefault="0012544C" w:rsidP="0012544C">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生活污水处理（集中式污水）</w:t>
            </w:r>
          </w:p>
        </w:tc>
        <w:tc>
          <w:tcPr>
            <w:tcW w:w="4394" w:type="dxa"/>
            <w:tcMar>
              <w:left w:w="57" w:type="dxa"/>
              <w:right w:w="57" w:type="dxa"/>
            </w:tcMar>
            <w:vAlign w:val="center"/>
          </w:tcPr>
          <w:p w14:paraId="51A5442B" w14:textId="3F0D910F" w:rsidR="0012544C" w:rsidRPr="00C6338C" w:rsidRDefault="0012544C" w:rsidP="0012544C">
            <w:pPr>
              <w:widowControl/>
              <w:numPr>
                <w:ilvl w:val="255"/>
                <w:numId w:val="0"/>
              </w:numPr>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运行的城镇污水处理设施的处理能力之和≥1万吨/天，且其中至少有1个设施的处理能力≥2000吨/天。</w:t>
            </w:r>
          </w:p>
        </w:tc>
        <w:tc>
          <w:tcPr>
            <w:tcW w:w="4394" w:type="dxa"/>
            <w:tcMar>
              <w:left w:w="57" w:type="dxa"/>
              <w:right w:w="57" w:type="dxa"/>
            </w:tcMar>
            <w:vAlign w:val="center"/>
          </w:tcPr>
          <w:p w14:paraId="27EE66E7" w14:textId="0A61639B" w:rsidR="0012544C" w:rsidRPr="00C6338C" w:rsidRDefault="0012544C" w:rsidP="0012544C">
            <w:pPr>
              <w:widowControl/>
              <w:numPr>
                <w:ilvl w:val="255"/>
                <w:numId w:val="0"/>
              </w:numPr>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有</w:t>
            </w:r>
            <w:r w:rsidR="005F402C" w:rsidRPr="00C6338C">
              <w:rPr>
                <w:rFonts w:ascii="宋体" w:eastAsia="宋体" w:hAnsi="宋体" w:cs="宋体" w:hint="eastAsia"/>
                <w:kern w:val="0"/>
                <w:szCs w:val="21"/>
                <w:highlight w:val="yellow"/>
              </w:rPr>
              <w:t>在运营的城镇集中式生活污水处理设施</w:t>
            </w:r>
            <w:r w:rsidR="00D0408E" w:rsidRPr="00C6338C">
              <w:rPr>
                <w:rFonts w:ascii="宋体" w:eastAsia="宋体" w:hAnsi="宋体" w:cs="宋体" w:hint="eastAsia"/>
                <w:kern w:val="0"/>
                <w:szCs w:val="21"/>
                <w:highlight w:val="yellow"/>
              </w:rPr>
              <w:t>。</w:t>
            </w:r>
          </w:p>
        </w:tc>
        <w:tc>
          <w:tcPr>
            <w:tcW w:w="3489" w:type="dxa"/>
            <w:tcMar>
              <w:left w:w="57" w:type="dxa"/>
              <w:right w:w="57" w:type="dxa"/>
            </w:tcMar>
            <w:vAlign w:val="center"/>
          </w:tcPr>
          <w:p w14:paraId="7B4C43A1" w14:textId="615B13E8" w:rsidR="0012544C" w:rsidRPr="005F402C" w:rsidRDefault="0012544C" w:rsidP="0012544C">
            <w:pPr>
              <w:adjustRightInd w:val="0"/>
              <w:snapToGrid w:val="0"/>
              <w:spacing w:line="360" w:lineRule="auto"/>
              <w:jc w:val="left"/>
              <w:rPr>
                <w:rFonts w:ascii="宋体" w:eastAsia="宋体" w:hAnsi="宋体" w:cs="宋体"/>
                <w:kern w:val="0"/>
                <w:szCs w:val="21"/>
              </w:rPr>
            </w:pPr>
            <w:r w:rsidRPr="005F402C">
              <w:rPr>
                <w:rFonts w:ascii="宋体" w:eastAsia="宋体" w:hAnsi="宋体" w:cs="宋体" w:hint="eastAsia"/>
                <w:kern w:val="0"/>
                <w:szCs w:val="21"/>
              </w:rPr>
              <w:t>暂无运行服务项目要求</w:t>
            </w:r>
          </w:p>
        </w:tc>
      </w:tr>
      <w:tr w:rsidR="005F402C" w14:paraId="0CB8FE6D" w14:textId="77777777" w:rsidTr="004E1BAE">
        <w:trPr>
          <w:trHeight w:val="846"/>
          <w:jc w:val="center"/>
        </w:trPr>
        <w:tc>
          <w:tcPr>
            <w:tcW w:w="709" w:type="dxa"/>
            <w:vMerge/>
            <w:tcMar>
              <w:left w:w="57" w:type="dxa"/>
              <w:right w:w="57" w:type="dxa"/>
            </w:tcMar>
            <w:vAlign w:val="center"/>
          </w:tcPr>
          <w:p w14:paraId="18FDF1BA" w14:textId="77777777" w:rsidR="005F402C" w:rsidRDefault="005F402C" w:rsidP="005F402C">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612F2A3C" w14:textId="77777777" w:rsidR="005F402C" w:rsidRDefault="005F402C" w:rsidP="005F402C">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69742C71" w14:textId="77777777" w:rsidR="005F402C" w:rsidRDefault="005F402C" w:rsidP="005F402C">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28D9D36D" w14:textId="6CE29070" w:rsidR="005F402C" w:rsidRDefault="005F402C" w:rsidP="005F402C">
            <w:pPr>
              <w:widowControl/>
              <w:adjustRightInd w:val="0"/>
              <w:snapToGrid w:val="0"/>
              <w:spacing w:line="360" w:lineRule="auto"/>
              <w:jc w:val="center"/>
              <w:rPr>
                <w:rFonts w:ascii="宋体" w:eastAsia="宋体" w:hAnsi="宋体" w:cs="宋体"/>
                <w:kern w:val="0"/>
                <w:szCs w:val="21"/>
              </w:rPr>
            </w:pPr>
            <w:r w:rsidRPr="00DC0AEE">
              <w:rPr>
                <w:rFonts w:ascii="宋体" w:eastAsia="宋体" w:hAnsi="宋体" w:cs="宋体" w:hint="eastAsia"/>
                <w:kern w:val="0"/>
                <w:szCs w:val="21"/>
              </w:rPr>
              <w:t>生活污水处理</w:t>
            </w:r>
            <w:r>
              <w:rPr>
                <w:rFonts w:ascii="宋体" w:eastAsia="宋体" w:hAnsi="宋体" w:cs="宋体" w:hint="eastAsia"/>
                <w:kern w:val="0"/>
                <w:szCs w:val="21"/>
              </w:rPr>
              <w:t>（分散式污水）</w:t>
            </w:r>
          </w:p>
        </w:tc>
        <w:tc>
          <w:tcPr>
            <w:tcW w:w="4394" w:type="dxa"/>
            <w:tcMar>
              <w:left w:w="57" w:type="dxa"/>
              <w:right w:w="57" w:type="dxa"/>
            </w:tcMar>
            <w:vAlign w:val="center"/>
          </w:tcPr>
          <w:p w14:paraId="4790D769" w14:textId="692F282A" w:rsidR="005F402C" w:rsidRPr="00C6338C" w:rsidRDefault="005F402C" w:rsidP="005F402C">
            <w:pPr>
              <w:widowControl/>
              <w:numPr>
                <w:ilvl w:val="255"/>
                <w:numId w:val="0"/>
              </w:numPr>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在运营的分散式生活污水处理设施不低于20个项目</w:t>
            </w:r>
            <w:r w:rsidR="00D0408E" w:rsidRPr="00C6338C">
              <w:rPr>
                <w:rFonts w:ascii="宋体" w:eastAsia="宋体" w:hAnsi="宋体" w:cs="宋体" w:hint="eastAsia"/>
                <w:kern w:val="0"/>
                <w:szCs w:val="21"/>
                <w:highlight w:val="yellow"/>
              </w:rPr>
              <w:t>。</w:t>
            </w:r>
          </w:p>
        </w:tc>
        <w:tc>
          <w:tcPr>
            <w:tcW w:w="4394" w:type="dxa"/>
            <w:tcMar>
              <w:left w:w="57" w:type="dxa"/>
              <w:right w:w="57" w:type="dxa"/>
            </w:tcMar>
            <w:vAlign w:val="center"/>
          </w:tcPr>
          <w:p w14:paraId="1AA4B6AE" w14:textId="5124C333" w:rsidR="005F402C" w:rsidRPr="00C6338C" w:rsidRDefault="005F402C" w:rsidP="005F402C">
            <w:pPr>
              <w:widowControl/>
              <w:numPr>
                <w:ilvl w:val="255"/>
                <w:numId w:val="0"/>
              </w:numPr>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有在运营的分散式生活污水处理设施</w:t>
            </w:r>
            <w:r w:rsidR="00D0408E" w:rsidRPr="00C6338C">
              <w:rPr>
                <w:rFonts w:ascii="宋体" w:eastAsia="宋体" w:hAnsi="宋体" w:cs="宋体" w:hint="eastAsia"/>
                <w:kern w:val="0"/>
                <w:szCs w:val="21"/>
                <w:highlight w:val="yellow"/>
              </w:rPr>
              <w:t>。</w:t>
            </w:r>
          </w:p>
        </w:tc>
        <w:tc>
          <w:tcPr>
            <w:tcW w:w="3489" w:type="dxa"/>
            <w:tcMar>
              <w:left w:w="57" w:type="dxa"/>
              <w:right w:w="57" w:type="dxa"/>
            </w:tcMar>
            <w:vAlign w:val="center"/>
          </w:tcPr>
          <w:p w14:paraId="3C00FB64" w14:textId="45CC0C11" w:rsidR="005F402C" w:rsidRPr="005F402C" w:rsidRDefault="005F402C" w:rsidP="005F402C">
            <w:pPr>
              <w:adjustRightInd w:val="0"/>
              <w:snapToGrid w:val="0"/>
              <w:spacing w:line="360" w:lineRule="auto"/>
              <w:jc w:val="left"/>
              <w:rPr>
                <w:rFonts w:ascii="宋体" w:eastAsia="宋体" w:hAnsi="宋体" w:cs="宋体"/>
                <w:kern w:val="0"/>
                <w:szCs w:val="21"/>
              </w:rPr>
            </w:pPr>
            <w:r w:rsidRPr="005F402C">
              <w:rPr>
                <w:rFonts w:ascii="宋体" w:eastAsia="宋体" w:hAnsi="宋体" w:cs="宋体" w:hint="eastAsia"/>
                <w:kern w:val="0"/>
                <w:szCs w:val="21"/>
              </w:rPr>
              <w:t>暂无运行服务项目要求</w:t>
            </w:r>
          </w:p>
        </w:tc>
      </w:tr>
      <w:tr w:rsidR="00D0408E" w14:paraId="74105DFB" w14:textId="77777777" w:rsidTr="004E1BAE">
        <w:trPr>
          <w:trHeight w:val="1109"/>
          <w:jc w:val="center"/>
        </w:trPr>
        <w:tc>
          <w:tcPr>
            <w:tcW w:w="709" w:type="dxa"/>
            <w:vMerge/>
            <w:tcMar>
              <w:left w:w="57" w:type="dxa"/>
              <w:right w:w="57" w:type="dxa"/>
            </w:tcMar>
            <w:vAlign w:val="center"/>
          </w:tcPr>
          <w:p w14:paraId="13DE1180" w14:textId="77777777" w:rsidR="00D0408E" w:rsidRDefault="00D0408E" w:rsidP="00D0408E">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49520A68" w14:textId="77777777" w:rsidR="00D0408E" w:rsidRDefault="00D0408E" w:rsidP="00D0408E">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6B660661" w14:textId="77777777" w:rsidR="00D0408E" w:rsidRDefault="00D0408E" w:rsidP="00D0408E">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440FA5D5" w14:textId="0FD0B109" w:rsidR="00D0408E" w:rsidRDefault="00D0408E" w:rsidP="00D0408E">
            <w:pPr>
              <w:widowControl/>
              <w:adjustRightInd w:val="0"/>
              <w:snapToGrid w:val="0"/>
              <w:spacing w:line="360" w:lineRule="auto"/>
              <w:jc w:val="center"/>
              <w:rPr>
                <w:rFonts w:ascii="宋体" w:eastAsia="宋体" w:hAnsi="宋体" w:cs="宋体"/>
                <w:kern w:val="0"/>
                <w:szCs w:val="21"/>
              </w:rPr>
            </w:pPr>
            <w:r w:rsidRPr="00DC0AEE">
              <w:rPr>
                <w:rFonts w:ascii="宋体" w:eastAsia="宋体" w:hAnsi="宋体" w:cs="宋体" w:hint="eastAsia"/>
                <w:kern w:val="0"/>
                <w:szCs w:val="21"/>
              </w:rPr>
              <w:t>工业废水处理</w:t>
            </w:r>
            <w:r>
              <w:rPr>
                <w:rFonts w:ascii="宋体" w:eastAsia="宋体" w:hAnsi="宋体" w:cs="宋体" w:hint="eastAsia"/>
                <w:kern w:val="0"/>
                <w:szCs w:val="21"/>
              </w:rPr>
              <w:t>（工业园区废水）</w:t>
            </w:r>
          </w:p>
        </w:tc>
        <w:tc>
          <w:tcPr>
            <w:tcW w:w="4394" w:type="dxa"/>
            <w:tcMar>
              <w:left w:w="57" w:type="dxa"/>
              <w:right w:w="57" w:type="dxa"/>
            </w:tcMar>
            <w:vAlign w:val="center"/>
          </w:tcPr>
          <w:p w14:paraId="3845CD4B" w14:textId="5943AA8C" w:rsidR="00D0408E" w:rsidRPr="00C6338C" w:rsidRDefault="00D0408E" w:rsidP="00D0408E">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运行的工业园区集中式废水处理设施的处理能力之和≥2000吨/天，且其中至少有1个设施的处理能力≥300吨/天。</w:t>
            </w:r>
          </w:p>
        </w:tc>
        <w:tc>
          <w:tcPr>
            <w:tcW w:w="4394" w:type="dxa"/>
            <w:tcMar>
              <w:left w:w="57" w:type="dxa"/>
              <w:right w:w="57" w:type="dxa"/>
            </w:tcMar>
            <w:vAlign w:val="center"/>
          </w:tcPr>
          <w:p w14:paraId="2CF1D53D" w14:textId="18D82B97" w:rsidR="00D0408E" w:rsidRPr="00C6338C" w:rsidRDefault="00D0408E" w:rsidP="00D0408E">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在运行的工业园区集中式废水处理设施的处理能力之和≥100吨/天。</w:t>
            </w:r>
          </w:p>
        </w:tc>
        <w:tc>
          <w:tcPr>
            <w:tcW w:w="3489" w:type="dxa"/>
            <w:tcMar>
              <w:left w:w="57" w:type="dxa"/>
              <w:right w:w="57" w:type="dxa"/>
            </w:tcMar>
            <w:vAlign w:val="center"/>
          </w:tcPr>
          <w:p w14:paraId="548E599A" w14:textId="12452B14" w:rsidR="00D0408E" w:rsidRPr="005F402C" w:rsidRDefault="00D0408E" w:rsidP="00D0408E">
            <w:pPr>
              <w:adjustRightInd w:val="0"/>
              <w:snapToGrid w:val="0"/>
              <w:spacing w:line="360" w:lineRule="auto"/>
              <w:jc w:val="left"/>
              <w:rPr>
                <w:rFonts w:ascii="宋体" w:eastAsia="宋体" w:hAnsi="宋体" w:cs="宋体"/>
                <w:kern w:val="0"/>
                <w:szCs w:val="21"/>
              </w:rPr>
            </w:pPr>
            <w:r w:rsidRPr="005F402C">
              <w:rPr>
                <w:rFonts w:ascii="宋体" w:eastAsia="宋体" w:hAnsi="宋体" w:cs="宋体" w:hint="eastAsia"/>
                <w:kern w:val="0"/>
                <w:szCs w:val="21"/>
              </w:rPr>
              <w:t>暂无运行服务项目要求</w:t>
            </w:r>
          </w:p>
        </w:tc>
      </w:tr>
      <w:tr w:rsidR="00D0408E" w14:paraId="0D6C6607" w14:textId="77777777" w:rsidTr="004E1BAE">
        <w:trPr>
          <w:trHeight w:val="1125"/>
          <w:jc w:val="center"/>
        </w:trPr>
        <w:tc>
          <w:tcPr>
            <w:tcW w:w="709" w:type="dxa"/>
            <w:vMerge/>
            <w:tcMar>
              <w:left w:w="57" w:type="dxa"/>
              <w:right w:w="57" w:type="dxa"/>
            </w:tcMar>
            <w:vAlign w:val="center"/>
          </w:tcPr>
          <w:p w14:paraId="62440F1C" w14:textId="77777777" w:rsidR="00D0408E" w:rsidRDefault="00D0408E" w:rsidP="00D0408E">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68048228" w14:textId="77777777" w:rsidR="00D0408E" w:rsidRDefault="00D0408E" w:rsidP="00D0408E">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10022255" w14:textId="77777777" w:rsidR="00D0408E" w:rsidRDefault="00D0408E" w:rsidP="00D0408E">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3CEBDCA3" w14:textId="5B0B1968" w:rsidR="00D0408E" w:rsidRDefault="00D0408E" w:rsidP="00D0408E">
            <w:pPr>
              <w:widowControl/>
              <w:adjustRightInd w:val="0"/>
              <w:snapToGrid w:val="0"/>
              <w:spacing w:line="360" w:lineRule="auto"/>
              <w:jc w:val="center"/>
              <w:rPr>
                <w:rFonts w:ascii="宋体" w:eastAsia="宋体" w:hAnsi="宋体" w:cs="宋体"/>
                <w:kern w:val="0"/>
                <w:szCs w:val="21"/>
              </w:rPr>
            </w:pPr>
            <w:r w:rsidRPr="00DC0AEE">
              <w:rPr>
                <w:rFonts w:ascii="宋体" w:eastAsia="宋体" w:hAnsi="宋体" w:cs="宋体" w:hint="eastAsia"/>
                <w:kern w:val="0"/>
                <w:szCs w:val="21"/>
              </w:rPr>
              <w:t>工业废水处理</w:t>
            </w:r>
            <w:r>
              <w:rPr>
                <w:rFonts w:ascii="宋体" w:eastAsia="宋体" w:hAnsi="宋体" w:cs="宋体" w:hint="eastAsia"/>
                <w:kern w:val="0"/>
                <w:szCs w:val="21"/>
              </w:rPr>
              <w:t>（非工业园区废水）</w:t>
            </w:r>
          </w:p>
        </w:tc>
        <w:tc>
          <w:tcPr>
            <w:tcW w:w="4394" w:type="dxa"/>
            <w:tcMar>
              <w:left w:w="57" w:type="dxa"/>
              <w:right w:w="57" w:type="dxa"/>
            </w:tcMar>
            <w:vAlign w:val="center"/>
          </w:tcPr>
          <w:p w14:paraId="3F7C372D" w14:textId="55F970F5" w:rsidR="00D0408E" w:rsidRPr="00C6338C" w:rsidRDefault="00D0408E" w:rsidP="00D0408E">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运行的非工业园区集中式废水处理设施的处理能力之和≥2000吨/天，且其中至少有1个设施的处理能力≥300吨/天；</w:t>
            </w:r>
            <w:r w:rsidRPr="00C6338C" w:rsidDel="00646B80">
              <w:rPr>
                <w:rFonts w:ascii="宋体" w:eastAsia="宋体" w:hAnsi="宋体" w:cs="宋体"/>
                <w:kern w:val="0"/>
                <w:szCs w:val="21"/>
                <w:highlight w:val="yellow"/>
              </w:rPr>
              <w:t xml:space="preserve"> </w:t>
            </w:r>
          </w:p>
        </w:tc>
        <w:tc>
          <w:tcPr>
            <w:tcW w:w="4394" w:type="dxa"/>
            <w:tcMar>
              <w:left w:w="57" w:type="dxa"/>
              <w:right w:w="57" w:type="dxa"/>
            </w:tcMar>
            <w:vAlign w:val="center"/>
          </w:tcPr>
          <w:p w14:paraId="1B5D8AA6" w14:textId="380D06D0" w:rsidR="00D0408E" w:rsidRPr="00C6338C" w:rsidRDefault="00D0408E" w:rsidP="00D0408E">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在运行的非工业园区集中式废水处理设施的处理能力之和≥100吨/天。</w:t>
            </w:r>
          </w:p>
        </w:tc>
        <w:tc>
          <w:tcPr>
            <w:tcW w:w="3489" w:type="dxa"/>
            <w:tcMar>
              <w:left w:w="57" w:type="dxa"/>
              <w:right w:w="57" w:type="dxa"/>
            </w:tcMar>
            <w:vAlign w:val="center"/>
          </w:tcPr>
          <w:p w14:paraId="6E9CB8DA" w14:textId="6D5D367D" w:rsidR="00D0408E" w:rsidRPr="005F402C" w:rsidRDefault="00D0408E" w:rsidP="00D0408E">
            <w:pPr>
              <w:adjustRightInd w:val="0"/>
              <w:snapToGrid w:val="0"/>
              <w:spacing w:line="360" w:lineRule="auto"/>
              <w:jc w:val="left"/>
              <w:rPr>
                <w:rFonts w:ascii="宋体" w:eastAsia="宋体" w:hAnsi="宋体" w:cs="宋体"/>
                <w:kern w:val="0"/>
                <w:szCs w:val="21"/>
              </w:rPr>
            </w:pPr>
            <w:r w:rsidRPr="005F402C">
              <w:rPr>
                <w:rFonts w:ascii="宋体" w:eastAsia="宋体" w:hAnsi="宋体" w:cs="宋体" w:hint="eastAsia"/>
                <w:kern w:val="0"/>
                <w:szCs w:val="21"/>
              </w:rPr>
              <w:t>暂无运行服务项目要求</w:t>
            </w:r>
          </w:p>
        </w:tc>
      </w:tr>
      <w:tr w:rsidR="00814628" w14:paraId="74E01438" w14:textId="77777777" w:rsidTr="004E1BAE">
        <w:trPr>
          <w:trHeight w:val="832"/>
          <w:jc w:val="center"/>
        </w:trPr>
        <w:tc>
          <w:tcPr>
            <w:tcW w:w="709" w:type="dxa"/>
            <w:vMerge/>
            <w:tcMar>
              <w:left w:w="57" w:type="dxa"/>
              <w:right w:w="57" w:type="dxa"/>
            </w:tcMar>
            <w:vAlign w:val="center"/>
          </w:tcPr>
          <w:p w14:paraId="651EF33B" w14:textId="77777777" w:rsidR="00814628" w:rsidRDefault="00814628" w:rsidP="00814628">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6F66168B" w14:textId="77777777" w:rsidR="00814628" w:rsidRDefault="00814628" w:rsidP="00814628">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3A7BB2DB" w14:textId="77777777" w:rsidR="00814628" w:rsidRDefault="00814628" w:rsidP="00814628">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368945D0" w14:textId="53DD84E3" w:rsidR="00814628" w:rsidRDefault="00814628" w:rsidP="00814628">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渗滤液处理</w:t>
            </w:r>
          </w:p>
        </w:tc>
        <w:tc>
          <w:tcPr>
            <w:tcW w:w="4394" w:type="dxa"/>
            <w:tcMar>
              <w:left w:w="57" w:type="dxa"/>
              <w:right w:w="57" w:type="dxa"/>
            </w:tcMar>
            <w:vAlign w:val="center"/>
          </w:tcPr>
          <w:p w14:paraId="4B4816A0" w14:textId="59A9A98C"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运行的垃圾渗滤液处理设施的处理能力之和≥200吨/天，且其中至少有1个设施的处理能力≥80吨/天。</w:t>
            </w:r>
          </w:p>
        </w:tc>
        <w:tc>
          <w:tcPr>
            <w:tcW w:w="4394" w:type="dxa"/>
            <w:tcMar>
              <w:left w:w="57" w:type="dxa"/>
              <w:right w:w="57" w:type="dxa"/>
            </w:tcMar>
            <w:vAlign w:val="center"/>
          </w:tcPr>
          <w:p w14:paraId="2798DEB4" w14:textId="65883490"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有在运营的垃圾渗滤液处理设施。</w:t>
            </w:r>
          </w:p>
        </w:tc>
        <w:tc>
          <w:tcPr>
            <w:tcW w:w="3489" w:type="dxa"/>
            <w:tcMar>
              <w:left w:w="57" w:type="dxa"/>
              <w:right w:w="57" w:type="dxa"/>
            </w:tcMar>
            <w:vAlign w:val="center"/>
          </w:tcPr>
          <w:p w14:paraId="2EA46C6B" w14:textId="39820387" w:rsidR="00814628" w:rsidRPr="005F402C" w:rsidRDefault="00814628" w:rsidP="00814628">
            <w:pPr>
              <w:adjustRightInd w:val="0"/>
              <w:snapToGrid w:val="0"/>
              <w:spacing w:line="360" w:lineRule="auto"/>
              <w:jc w:val="left"/>
              <w:rPr>
                <w:rFonts w:ascii="宋体" w:eastAsia="宋体" w:hAnsi="宋体" w:cs="宋体"/>
                <w:kern w:val="0"/>
                <w:szCs w:val="21"/>
              </w:rPr>
            </w:pPr>
            <w:r w:rsidRPr="005F402C">
              <w:rPr>
                <w:rFonts w:ascii="宋体" w:eastAsia="宋体" w:hAnsi="宋体" w:cs="宋体" w:hint="eastAsia"/>
                <w:kern w:val="0"/>
                <w:szCs w:val="21"/>
              </w:rPr>
              <w:t>暂无运行服务项目要求</w:t>
            </w:r>
          </w:p>
        </w:tc>
      </w:tr>
      <w:tr w:rsidR="00814628" w14:paraId="0841E523" w14:textId="77777777" w:rsidTr="004E1BAE">
        <w:trPr>
          <w:trHeight w:val="2113"/>
          <w:jc w:val="center"/>
        </w:trPr>
        <w:tc>
          <w:tcPr>
            <w:tcW w:w="709" w:type="dxa"/>
            <w:vMerge/>
            <w:tcMar>
              <w:left w:w="57" w:type="dxa"/>
              <w:right w:w="57" w:type="dxa"/>
            </w:tcMar>
            <w:vAlign w:val="center"/>
          </w:tcPr>
          <w:p w14:paraId="32F25BBF" w14:textId="77777777" w:rsidR="00814628" w:rsidRDefault="00814628" w:rsidP="00814628">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16B68814" w14:textId="77777777" w:rsidR="00814628" w:rsidRDefault="00814628" w:rsidP="00814628">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738F2AFF" w14:textId="77777777" w:rsidR="00814628" w:rsidRDefault="00814628" w:rsidP="00814628">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567180A1" w14:textId="77777777" w:rsidR="00814628" w:rsidRPr="00C6338C" w:rsidRDefault="00814628" w:rsidP="00814628">
            <w:pPr>
              <w:widowControl/>
              <w:adjustRightInd w:val="0"/>
              <w:snapToGrid w:val="0"/>
              <w:spacing w:line="360" w:lineRule="auto"/>
              <w:jc w:val="center"/>
              <w:rPr>
                <w:rFonts w:ascii="宋体" w:eastAsia="宋体" w:hAnsi="宋体" w:cs="宋体"/>
                <w:kern w:val="0"/>
                <w:szCs w:val="21"/>
                <w:highlight w:val="yellow"/>
              </w:rPr>
            </w:pPr>
            <w:r w:rsidRPr="00C6338C">
              <w:rPr>
                <w:rFonts w:ascii="宋体" w:eastAsia="宋体" w:hAnsi="宋体" w:cs="宋体" w:hint="eastAsia"/>
                <w:kern w:val="0"/>
                <w:szCs w:val="21"/>
                <w:highlight w:val="yellow"/>
              </w:rPr>
              <w:t>除尘脱硫脱硝</w:t>
            </w:r>
          </w:p>
        </w:tc>
        <w:tc>
          <w:tcPr>
            <w:tcW w:w="4394" w:type="dxa"/>
            <w:tcMar>
              <w:left w:w="57" w:type="dxa"/>
              <w:right w:w="57" w:type="dxa"/>
            </w:tcMar>
            <w:vAlign w:val="center"/>
          </w:tcPr>
          <w:p w14:paraId="22F048C9" w14:textId="77777777"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应具有不少于2个设施的运行服务经验，且满足下列条件中的一项：</w:t>
            </w:r>
          </w:p>
          <w:p w14:paraId="772503B5" w14:textId="77777777"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a．至少运行1个10万千瓦（含）以上火电机组的烟气治理设施；</w:t>
            </w:r>
          </w:p>
          <w:p w14:paraId="620C3BE6" w14:textId="77777777"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b．至少运行1个35吨/小时（含）以上工业锅炉的烟气治理设施或者运行5个以上工业锅炉烟气治理设施；</w:t>
            </w:r>
          </w:p>
          <w:p w14:paraId="3D9A45CE" w14:textId="0A62DE38"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c.至少运行1个90平方米（含）以上钢铁烧结机或2000吨/天熟料（含）以上水泥窑烟气治理设施。</w:t>
            </w:r>
          </w:p>
        </w:tc>
        <w:tc>
          <w:tcPr>
            <w:tcW w:w="4394" w:type="dxa"/>
            <w:tcMar>
              <w:left w:w="57" w:type="dxa"/>
              <w:right w:w="57" w:type="dxa"/>
            </w:tcMar>
            <w:vAlign w:val="center"/>
          </w:tcPr>
          <w:p w14:paraId="45E93389" w14:textId="2ED5419E" w:rsidR="00814628" w:rsidRPr="00C6338C" w:rsidRDefault="00814628" w:rsidP="00814628">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有在运营的除尘脱硫脱硝处理设施。</w:t>
            </w:r>
          </w:p>
        </w:tc>
        <w:tc>
          <w:tcPr>
            <w:tcW w:w="3489" w:type="dxa"/>
            <w:tcMar>
              <w:left w:w="57" w:type="dxa"/>
              <w:right w:w="57" w:type="dxa"/>
            </w:tcMar>
            <w:vAlign w:val="center"/>
          </w:tcPr>
          <w:p w14:paraId="1E6AF4E6" w14:textId="7D4923E7" w:rsidR="00814628" w:rsidRPr="00814628" w:rsidRDefault="00814628" w:rsidP="00814628">
            <w:pPr>
              <w:adjustRightInd w:val="0"/>
              <w:snapToGrid w:val="0"/>
              <w:spacing w:line="360" w:lineRule="auto"/>
              <w:jc w:val="left"/>
              <w:rPr>
                <w:rFonts w:ascii="宋体" w:eastAsia="宋体" w:hAnsi="宋体" w:cs="宋体"/>
                <w:kern w:val="0"/>
                <w:szCs w:val="21"/>
              </w:rPr>
            </w:pPr>
            <w:r w:rsidRPr="00814628">
              <w:rPr>
                <w:rFonts w:ascii="宋体" w:eastAsia="宋体" w:hAnsi="宋体" w:cs="宋体" w:hint="eastAsia"/>
                <w:kern w:val="0"/>
                <w:szCs w:val="21"/>
              </w:rPr>
              <w:t>暂无运行服务项目要求</w:t>
            </w:r>
          </w:p>
        </w:tc>
      </w:tr>
      <w:tr w:rsidR="00DD2AE0" w14:paraId="2AF186D1" w14:textId="77777777" w:rsidTr="004E1BAE">
        <w:trPr>
          <w:trHeight w:val="1044"/>
          <w:jc w:val="center"/>
        </w:trPr>
        <w:tc>
          <w:tcPr>
            <w:tcW w:w="709" w:type="dxa"/>
            <w:vMerge/>
            <w:tcMar>
              <w:left w:w="57" w:type="dxa"/>
              <w:right w:w="57" w:type="dxa"/>
            </w:tcMar>
            <w:vAlign w:val="center"/>
          </w:tcPr>
          <w:p w14:paraId="6300316D" w14:textId="77777777" w:rsidR="00DD2AE0" w:rsidRDefault="00DD2AE0" w:rsidP="00DD2AE0">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197507E7" w14:textId="77777777" w:rsidR="00DD2AE0" w:rsidRDefault="00DD2AE0" w:rsidP="00DD2AE0">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39BCF293" w14:textId="77777777" w:rsidR="00DD2AE0" w:rsidRDefault="00DD2AE0" w:rsidP="00DD2AE0">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20B2BA16" w14:textId="77777777" w:rsidR="00DD2AE0" w:rsidRPr="00C6338C" w:rsidRDefault="00DD2AE0" w:rsidP="00DD2AE0">
            <w:pPr>
              <w:widowControl/>
              <w:adjustRightInd w:val="0"/>
              <w:snapToGrid w:val="0"/>
              <w:spacing w:line="360" w:lineRule="auto"/>
              <w:jc w:val="center"/>
              <w:rPr>
                <w:rFonts w:ascii="宋体" w:eastAsia="宋体" w:hAnsi="宋体" w:cs="宋体"/>
                <w:kern w:val="0"/>
                <w:szCs w:val="21"/>
                <w:highlight w:val="yellow"/>
              </w:rPr>
            </w:pPr>
            <w:r w:rsidRPr="00C6338C">
              <w:rPr>
                <w:rFonts w:ascii="宋体" w:eastAsia="宋体" w:hAnsi="宋体" w:cs="宋体" w:hint="eastAsia"/>
                <w:kern w:val="0"/>
                <w:szCs w:val="21"/>
                <w:highlight w:val="yellow"/>
              </w:rPr>
              <w:t>工业废气处理</w:t>
            </w:r>
          </w:p>
        </w:tc>
        <w:tc>
          <w:tcPr>
            <w:tcW w:w="4394" w:type="dxa"/>
            <w:tcMar>
              <w:left w:w="57" w:type="dxa"/>
              <w:right w:w="57" w:type="dxa"/>
            </w:tcMar>
            <w:vAlign w:val="center"/>
          </w:tcPr>
          <w:p w14:paraId="039998D1" w14:textId="1F0EF848" w:rsidR="00DD2AE0" w:rsidRPr="00C6338C" w:rsidRDefault="00DD2AE0" w:rsidP="00DD2AE0">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运行的工业废气处理设施的处理能力之和≥1万标立方米/小时，且其中至少有1个设施的处理能力≥</w:t>
            </w:r>
            <w:r w:rsidRPr="00C6338C">
              <w:rPr>
                <w:rFonts w:ascii="宋体" w:eastAsia="宋体" w:hAnsi="宋体" w:cs="宋体"/>
                <w:kern w:val="0"/>
                <w:szCs w:val="21"/>
                <w:highlight w:val="yellow"/>
              </w:rPr>
              <w:t>5</w:t>
            </w:r>
            <w:r w:rsidRPr="00C6338C">
              <w:rPr>
                <w:rFonts w:ascii="宋体" w:eastAsia="宋体" w:hAnsi="宋体" w:cs="宋体" w:hint="eastAsia"/>
                <w:kern w:val="0"/>
                <w:szCs w:val="21"/>
                <w:highlight w:val="yellow"/>
              </w:rPr>
              <w:t>000标立方米/小时；</w:t>
            </w:r>
          </w:p>
        </w:tc>
        <w:tc>
          <w:tcPr>
            <w:tcW w:w="4394" w:type="dxa"/>
            <w:tcMar>
              <w:left w:w="57" w:type="dxa"/>
              <w:right w:w="57" w:type="dxa"/>
            </w:tcMar>
            <w:vAlign w:val="center"/>
          </w:tcPr>
          <w:p w14:paraId="36882D98" w14:textId="63D1C198" w:rsidR="00DD2AE0" w:rsidRPr="00C6338C" w:rsidRDefault="00DD2AE0" w:rsidP="00DD2AE0">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在运行的工业废气处理设施的处理能力之和≥10</w:t>
            </w:r>
            <w:r w:rsidRPr="00C6338C">
              <w:rPr>
                <w:rFonts w:ascii="宋体" w:eastAsia="宋体" w:hAnsi="宋体" w:cs="宋体"/>
                <w:kern w:val="0"/>
                <w:szCs w:val="21"/>
                <w:highlight w:val="yellow"/>
              </w:rPr>
              <w:t>00</w:t>
            </w:r>
            <w:r w:rsidRPr="00C6338C">
              <w:rPr>
                <w:rFonts w:ascii="宋体" w:eastAsia="宋体" w:hAnsi="宋体" w:cs="宋体" w:hint="eastAsia"/>
                <w:kern w:val="0"/>
                <w:szCs w:val="21"/>
                <w:highlight w:val="yellow"/>
              </w:rPr>
              <w:t>m</w:t>
            </w:r>
            <w:r w:rsidRPr="00C6338C">
              <w:rPr>
                <w:rFonts w:ascii="宋体" w:eastAsia="宋体" w:hAnsi="宋体" w:cs="宋体"/>
                <w:kern w:val="0"/>
                <w:szCs w:val="21"/>
                <w:highlight w:val="yellow"/>
                <w:vertAlign w:val="superscript"/>
              </w:rPr>
              <w:t>3</w:t>
            </w:r>
            <w:r w:rsidRPr="00C6338C">
              <w:rPr>
                <w:rFonts w:ascii="宋体" w:eastAsia="宋体" w:hAnsi="宋体" w:cs="宋体" w:hint="eastAsia"/>
                <w:kern w:val="0"/>
                <w:szCs w:val="21"/>
                <w:highlight w:val="yellow"/>
              </w:rPr>
              <w:t>/小时；</w:t>
            </w:r>
          </w:p>
        </w:tc>
        <w:tc>
          <w:tcPr>
            <w:tcW w:w="3489" w:type="dxa"/>
            <w:tcMar>
              <w:left w:w="57" w:type="dxa"/>
              <w:right w:w="57" w:type="dxa"/>
            </w:tcMar>
            <w:vAlign w:val="center"/>
          </w:tcPr>
          <w:p w14:paraId="2149E561" w14:textId="06AC28CF" w:rsidR="00DD2AE0" w:rsidRPr="00814628" w:rsidRDefault="00DD2AE0" w:rsidP="00DD2AE0">
            <w:pPr>
              <w:adjustRightInd w:val="0"/>
              <w:snapToGrid w:val="0"/>
              <w:spacing w:line="360" w:lineRule="auto"/>
              <w:jc w:val="left"/>
              <w:rPr>
                <w:rFonts w:ascii="宋体" w:eastAsia="宋体" w:hAnsi="宋体" w:cs="宋体"/>
                <w:kern w:val="0"/>
                <w:szCs w:val="21"/>
              </w:rPr>
            </w:pPr>
            <w:r w:rsidRPr="00814628">
              <w:rPr>
                <w:rFonts w:ascii="宋体" w:eastAsia="宋体" w:hAnsi="宋体" w:cs="宋体" w:hint="eastAsia"/>
                <w:kern w:val="0"/>
                <w:szCs w:val="21"/>
              </w:rPr>
              <w:t>暂无运行服务项目要求</w:t>
            </w:r>
          </w:p>
        </w:tc>
      </w:tr>
      <w:tr w:rsidR="001F6187" w14:paraId="53A2E2DC" w14:textId="77777777" w:rsidTr="004E1BAE">
        <w:trPr>
          <w:trHeight w:val="90"/>
          <w:jc w:val="center"/>
        </w:trPr>
        <w:tc>
          <w:tcPr>
            <w:tcW w:w="709" w:type="dxa"/>
            <w:vMerge/>
            <w:tcMar>
              <w:left w:w="57" w:type="dxa"/>
              <w:right w:w="57" w:type="dxa"/>
            </w:tcMar>
            <w:vAlign w:val="center"/>
          </w:tcPr>
          <w:p w14:paraId="0ECDCBD5" w14:textId="77777777" w:rsidR="001F6187" w:rsidRDefault="001F6187" w:rsidP="001F6187">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08115DEF" w14:textId="77777777" w:rsidR="001F6187" w:rsidRDefault="001F6187" w:rsidP="001F6187">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1D4D4C1B" w14:textId="77777777" w:rsidR="001F6187" w:rsidRDefault="001F6187" w:rsidP="001F6187">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396D56B7" w14:textId="18FAFDFB" w:rsidR="001F6187" w:rsidRDefault="00564362" w:rsidP="001F6187">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固体废物处理处置（</w:t>
            </w:r>
            <w:r w:rsidR="001F6187">
              <w:rPr>
                <w:rFonts w:ascii="宋体" w:eastAsia="宋体" w:hAnsi="宋体" w:cs="宋体" w:hint="eastAsia"/>
                <w:kern w:val="0"/>
                <w:szCs w:val="21"/>
              </w:rPr>
              <w:t>工业固体废物</w:t>
            </w:r>
            <w:r>
              <w:rPr>
                <w:rFonts w:ascii="宋体" w:eastAsia="宋体" w:hAnsi="宋体" w:cs="宋体" w:hint="eastAsia"/>
                <w:kern w:val="0"/>
                <w:szCs w:val="21"/>
              </w:rPr>
              <w:t>）</w:t>
            </w:r>
          </w:p>
        </w:tc>
        <w:tc>
          <w:tcPr>
            <w:tcW w:w="4394" w:type="dxa"/>
            <w:tcMar>
              <w:left w:w="57" w:type="dxa"/>
              <w:right w:w="57" w:type="dxa"/>
            </w:tcMar>
            <w:vAlign w:val="center"/>
          </w:tcPr>
          <w:p w14:paraId="32A47915" w14:textId="6AA0C289" w:rsidR="001F6187" w:rsidRPr="00C6338C" w:rsidRDefault="001F6187" w:rsidP="001F6187">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在运营的工业固体废物或生活垃圾处理处置设施的处理能力之和不低于200t/d，且其中至少有1个设施的处理能力不低于50t/d；</w:t>
            </w:r>
          </w:p>
        </w:tc>
        <w:tc>
          <w:tcPr>
            <w:tcW w:w="4394" w:type="dxa"/>
            <w:tcMar>
              <w:left w:w="57" w:type="dxa"/>
              <w:right w:w="57" w:type="dxa"/>
            </w:tcMar>
            <w:vAlign w:val="center"/>
          </w:tcPr>
          <w:p w14:paraId="6AC5E2DC" w14:textId="1E38C086" w:rsidR="001F6187" w:rsidRPr="00C6338C" w:rsidRDefault="001F6187" w:rsidP="001F6187">
            <w:pPr>
              <w:widowControl/>
              <w:adjustRightInd w:val="0"/>
              <w:snapToGrid w:val="0"/>
              <w:spacing w:line="360" w:lineRule="auto"/>
              <w:rPr>
                <w:rFonts w:ascii="宋体" w:eastAsia="宋体" w:hAnsi="宋体" w:cs="宋体"/>
                <w:b/>
                <w:bCs/>
                <w:color w:val="FF0000"/>
                <w:kern w:val="0"/>
                <w:szCs w:val="21"/>
                <w:highlight w:val="yellow"/>
              </w:rPr>
            </w:pPr>
            <w:r w:rsidRPr="00C6338C">
              <w:rPr>
                <w:rFonts w:ascii="宋体" w:eastAsia="宋体" w:hAnsi="宋体" w:cs="宋体" w:hint="eastAsia"/>
                <w:kern w:val="0"/>
                <w:szCs w:val="21"/>
                <w:highlight w:val="yellow"/>
              </w:rPr>
              <w:t>有在运营的工业固体废物处理处置设施。</w:t>
            </w:r>
          </w:p>
        </w:tc>
        <w:tc>
          <w:tcPr>
            <w:tcW w:w="3489" w:type="dxa"/>
            <w:tcMar>
              <w:left w:w="57" w:type="dxa"/>
              <w:right w:w="57" w:type="dxa"/>
            </w:tcMar>
            <w:vAlign w:val="center"/>
          </w:tcPr>
          <w:p w14:paraId="449CEFA8" w14:textId="279E6FA6" w:rsidR="001F6187" w:rsidRPr="00814628" w:rsidRDefault="001F6187" w:rsidP="001F6187">
            <w:pPr>
              <w:adjustRightInd w:val="0"/>
              <w:snapToGrid w:val="0"/>
              <w:spacing w:line="360" w:lineRule="auto"/>
              <w:jc w:val="left"/>
              <w:rPr>
                <w:rFonts w:ascii="宋体" w:eastAsia="宋体" w:hAnsi="宋体" w:cs="宋体"/>
                <w:kern w:val="0"/>
                <w:szCs w:val="21"/>
              </w:rPr>
            </w:pPr>
            <w:r w:rsidRPr="00814628">
              <w:rPr>
                <w:rFonts w:ascii="宋体" w:eastAsia="宋体" w:hAnsi="宋体" w:cs="宋体" w:hint="eastAsia"/>
                <w:kern w:val="0"/>
                <w:szCs w:val="21"/>
              </w:rPr>
              <w:t>暂无运行服务项目要求</w:t>
            </w:r>
          </w:p>
        </w:tc>
      </w:tr>
      <w:tr w:rsidR="001F6187" w14:paraId="1A5CA96A" w14:textId="77777777" w:rsidTr="004E1BAE">
        <w:trPr>
          <w:trHeight w:val="1074"/>
          <w:jc w:val="center"/>
        </w:trPr>
        <w:tc>
          <w:tcPr>
            <w:tcW w:w="709" w:type="dxa"/>
            <w:vMerge/>
            <w:tcMar>
              <w:left w:w="57" w:type="dxa"/>
              <w:right w:w="57" w:type="dxa"/>
            </w:tcMar>
            <w:vAlign w:val="center"/>
          </w:tcPr>
          <w:p w14:paraId="2AE6022B" w14:textId="77777777" w:rsidR="001F6187" w:rsidRDefault="001F6187" w:rsidP="001F6187">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54EDE2D8" w14:textId="77777777" w:rsidR="001F6187" w:rsidRDefault="001F6187" w:rsidP="001F6187">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45244D4A" w14:textId="77777777" w:rsidR="001F6187" w:rsidRDefault="001F6187" w:rsidP="001F6187">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1CB5DB0A" w14:textId="4B7C8801" w:rsidR="001F6187" w:rsidRDefault="00564362" w:rsidP="001F6187">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固体废物处理处置（</w:t>
            </w:r>
            <w:r w:rsidR="001F6187">
              <w:rPr>
                <w:rFonts w:ascii="宋体" w:eastAsia="宋体" w:hAnsi="宋体" w:cs="宋体" w:hint="eastAsia"/>
                <w:kern w:val="0"/>
                <w:szCs w:val="21"/>
              </w:rPr>
              <w:t>有机废物</w:t>
            </w:r>
            <w:r>
              <w:rPr>
                <w:rFonts w:ascii="宋体" w:eastAsia="宋体" w:hAnsi="宋体" w:cs="宋体" w:hint="eastAsia"/>
                <w:kern w:val="0"/>
                <w:szCs w:val="21"/>
              </w:rPr>
              <w:t>）</w:t>
            </w:r>
          </w:p>
        </w:tc>
        <w:tc>
          <w:tcPr>
            <w:tcW w:w="4394" w:type="dxa"/>
            <w:tcMar>
              <w:left w:w="57" w:type="dxa"/>
              <w:right w:w="57" w:type="dxa"/>
            </w:tcMar>
            <w:vAlign w:val="center"/>
          </w:tcPr>
          <w:p w14:paraId="07A0C93B" w14:textId="6C124776" w:rsidR="001F6187" w:rsidRPr="00C6338C" w:rsidRDefault="001F6187" w:rsidP="001F6187">
            <w:pPr>
              <w:widowControl/>
              <w:adjustRightInd w:val="0"/>
              <w:snapToGrid w:val="0"/>
              <w:spacing w:line="360" w:lineRule="auto"/>
              <w:rPr>
                <w:rFonts w:ascii="宋体" w:eastAsia="宋体" w:hAnsi="宋体" w:cs="宋体"/>
                <w:szCs w:val="21"/>
                <w:highlight w:val="yellow"/>
              </w:rPr>
            </w:pPr>
            <w:r w:rsidRPr="00C6338C">
              <w:rPr>
                <w:rFonts w:ascii="宋体" w:eastAsia="宋体" w:hAnsi="宋体" w:cs="宋体" w:hint="eastAsia"/>
                <w:kern w:val="0"/>
                <w:szCs w:val="21"/>
                <w:highlight w:val="yellow"/>
              </w:rPr>
              <w:t>运行的有机废物处理处置设施的处理能力之和≥100吨/天，且其中至少有1个设施的处理能力≥10吨/天。</w:t>
            </w:r>
          </w:p>
        </w:tc>
        <w:tc>
          <w:tcPr>
            <w:tcW w:w="4394" w:type="dxa"/>
            <w:tcMar>
              <w:left w:w="57" w:type="dxa"/>
              <w:right w:w="57" w:type="dxa"/>
            </w:tcMar>
            <w:vAlign w:val="center"/>
          </w:tcPr>
          <w:p w14:paraId="3E54918F" w14:textId="6FF21561" w:rsidR="001F6187" w:rsidRPr="00C6338C" w:rsidRDefault="001F6187" w:rsidP="001F6187">
            <w:pPr>
              <w:widowControl/>
              <w:adjustRightInd w:val="0"/>
              <w:snapToGrid w:val="0"/>
              <w:spacing w:line="360" w:lineRule="auto"/>
              <w:rPr>
                <w:rFonts w:ascii="宋体" w:eastAsia="宋体" w:hAnsi="宋体" w:cs="宋体"/>
                <w:b/>
                <w:bCs/>
                <w:color w:val="FF0000"/>
                <w:szCs w:val="21"/>
                <w:highlight w:val="yellow"/>
              </w:rPr>
            </w:pPr>
            <w:r w:rsidRPr="00C6338C">
              <w:rPr>
                <w:rFonts w:ascii="宋体" w:eastAsia="宋体" w:hAnsi="宋体" w:cs="宋体" w:hint="eastAsia"/>
                <w:kern w:val="0"/>
                <w:szCs w:val="21"/>
                <w:highlight w:val="yellow"/>
              </w:rPr>
              <w:t>有在运营的有机废物处理处置设施。</w:t>
            </w:r>
          </w:p>
        </w:tc>
        <w:tc>
          <w:tcPr>
            <w:tcW w:w="3489" w:type="dxa"/>
            <w:tcMar>
              <w:left w:w="57" w:type="dxa"/>
              <w:right w:w="57" w:type="dxa"/>
            </w:tcMar>
            <w:vAlign w:val="center"/>
          </w:tcPr>
          <w:p w14:paraId="4D60EC79" w14:textId="22005DD6" w:rsidR="001F6187" w:rsidRPr="00814628" w:rsidRDefault="001F6187" w:rsidP="001F6187">
            <w:pPr>
              <w:adjustRightInd w:val="0"/>
              <w:snapToGrid w:val="0"/>
              <w:spacing w:line="360" w:lineRule="auto"/>
              <w:jc w:val="left"/>
              <w:rPr>
                <w:rFonts w:ascii="宋体" w:eastAsia="宋体" w:hAnsi="宋体" w:cs="宋体"/>
                <w:szCs w:val="21"/>
              </w:rPr>
            </w:pPr>
            <w:r w:rsidRPr="00814628">
              <w:rPr>
                <w:rFonts w:ascii="宋体" w:eastAsia="宋体" w:hAnsi="宋体" w:cs="宋体" w:hint="eastAsia"/>
                <w:kern w:val="0"/>
                <w:szCs w:val="21"/>
              </w:rPr>
              <w:t>暂无运行服务项目要求</w:t>
            </w:r>
          </w:p>
        </w:tc>
      </w:tr>
      <w:tr w:rsidR="00564362" w14:paraId="485ACF56" w14:textId="77777777" w:rsidTr="004E1BAE">
        <w:trPr>
          <w:trHeight w:val="1029"/>
          <w:jc w:val="center"/>
        </w:trPr>
        <w:tc>
          <w:tcPr>
            <w:tcW w:w="709" w:type="dxa"/>
            <w:vMerge/>
            <w:tcMar>
              <w:left w:w="57" w:type="dxa"/>
              <w:right w:w="57" w:type="dxa"/>
            </w:tcMar>
            <w:vAlign w:val="center"/>
          </w:tcPr>
          <w:p w14:paraId="6FDBF79C"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64B70D09" w14:textId="77777777" w:rsidR="00564362" w:rsidRDefault="00564362" w:rsidP="00564362">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5D7C0BBA" w14:textId="77777777" w:rsidR="00564362" w:rsidRDefault="00564362" w:rsidP="00564362">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7ADAC944" w14:textId="4A5E6CD1" w:rsidR="00564362" w:rsidRDefault="00564362" w:rsidP="00564362">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固体废物处理处置（</w:t>
            </w:r>
            <w:r w:rsidRPr="001F6187">
              <w:rPr>
                <w:rFonts w:ascii="宋体" w:eastAsia="宋体" w:hAnsi="宋体" w:cs="宋体" w:hint="eastAsia"/>
                <w:kern w:val="0"/>
                <w:szCs w:val="21"/>
              </w:rPr>
              <w:t>生活垃圾</w:t>
            </w:r>
            <w:r>
              <w:rPr>
                <w:rFonts w:ascii="宋体" w:eastAsia="宋体" w:hAnsi="宋体" w:cs="宋体" w:hint="eastAsia"/>
                <w:kern w:val="0"/>
                <w:szCs w:val="21"/>
              </w:rPr>
              <w:t>）</w:t>
            </w:r>
          </w:p>
        </w:tc>
        <w:tc>
          <w:tcPr>
            <w:tcW w:w="4394" w:type="dxa"/>
            <w:tcMar>
              <w:left w:w="57" w:type="dxa"/>
              <w:right w:w="57" w:type="dxa"/>
            </w:tcMar>
            <w:vAlign w:val="center"/>
          </w:tcPr>
          <w:p w14:paraId="366828B8" w14:textId="555477F4" w:rsidR="00564362" w:rsidRPr="00C6338C" w:rsidRDefault="00564362" w:rsidP="00564362">
            <w:pPr>
              <w:widowControl/>
              <w:adjustRightInd w:val="0"/>
              <w:snapToGrid w:val="0"/>
              <w:spacing w:line="360" w:lineRule="auto"/>
              <w:rPr>
                <w:rFonts w:ascii="宋体" w:eastAsia="宋体" w:hAnsi="宋体" w:cs="宋体"/>
                <w:kern w:val="0"/>
                <w:szCs w:val="21"/>
                <w:highlight w:val="yellow"/>
              </w:rPr>
            </w:pPr>
            <w:r w:rsidRPr="00C6338C">
              <w:rPr>
                <w:rFonts w:ascii="宋体" w:eastAsia="宋体" w:hAnsi="宋体" w:cs="宋体" w:hint="eastAsia"/>
                <w:kern w:val="0"/>
                <w:szCs w:val="21"/>
                <w:highlight w:val="yellow"/>
              </w:rPr>
              <w:t>运行的生活垃圾处理处置设施的处理能力之和≥300吨/天，且其中至少有1个设施的处理能力≥100吨/天。</w:t>
            </w:r>
          </w:p>
        </w:tc>
        <w:tc>
          <w:tcPr>
            <w:tcW w:w="4394" w:type="dxa"/>
            <w:tcMar>
              <w:left w:w="57" w:type="dxa"/>
              <w:right w:w="57" w:type="dxa"/>
            </w:tcMar>
            <w:vAlign w:val="center"/>
          </w:tcPr>
          <w:p w14:paraId="54EEEDCA" w14:textId="247E0FB8" w:rsidR="00564362" w:rsidRPr="00C6338C" w:rsidRDefault="00564362" w:rsidP="00564362">
            <w:pPr>
              <w:widowControl/>
              <w:adjustRightInd w:val="0"/>
              <w:snapToGrid w:val="0"/>
              <w:spacing w:line="360" w:lineRule="auto"/>
              <w:rPr>
                <w:rFonts w:ascii="宋体" w:eastAsia="宋体" w:hAnsi="宋体" w:cs="宋体"/>
                <w:b/>
                <w:bCs/>
                <w:color w:val="FF0000"/>
                <w:kern w:val="0"/>
                <w:szCs w:val="21"/>
                <w:highlight w:val="yellow"/>
              </w:rPr>
            </w:pPr>
            <w:r w:rsidRPr="00C6338C">
              <w:rPr>
                <w:rFonts w:ascii="宋体" w:eastAsia="宋体" w:hAnsi="宋体" w:cs="宋体" w:hint="eastAsia"/>
                <w:kern w:val="0"/>
                <w:szCs w:val="21"/>
                <w:highlight w:val="yellow"/>
              </w:rPr>
              <w:t>有在运营的生活垃圾处理处置设施。</w:t>
            </w:r>
          </w:p>
        </w:tc>
        <w:tc>
          <w:tcPr>
            <w:tcW w:w="3489" w:type="dxa"/>
            <w:tcMar>
              <w:left w:w="57" w:type="dxa"/>
              <w:right w:w="57" w:type="dxa"/>
            </w:tcMar>
            <w:vAlign w:val="center"/>
          </w:tcPr>
          <w:p w14:paraId="6D253B24" w14:textId="57E1DCE0" w:rsidR="00564362" w:rsidRPr="00814628" w:rsidRDefault="00564362" w:rsidP="00564362">
            <w:pPr>
              <w:adjustRightInd w:val="0"/>
              <w:snapToGrid w:val="0"/>
              <w:spacing w:line="360" w:lineRule="auto"/>
              <w:jc w:val="left"/>
              <w:rPr>
                <w:rFonts w:ascii="宋体" w:eastAsia="宋体" w:hAnsi="宋体" w:cs="宋体"/>
                <w:szCs w:val="21"/>
              </w:rPr>
            </w:pPr>
            <w:r w:rsidRPr="00814628">
              <w:rPr>
                <w:rFonts w:ascii="宋体" w:eastAsia="宋体" w:hAnsi="宋体" w:cs="宋体" w:hint="eastAsia"/>
                <w:kern w:val="0"/>
                <w:szCs w:val="21"/>
              </w:rPr>
              <w:t>暂无运行服务项目要求</w:t>
            </w:r>
          </w:p>
        </w:tc>
      </w:tr>
      <w:tr w:rsidR="00564362" w14:paraId="364AE216" w14:textId="77777777" w:rsidTr="004E1BAE">
        <w:trPr>
          <w:trHeight w:val="416"/>
          <w:jc w:val="center"/>
        </w:trPr>
        <w:tc>
          <w:tcPr>
            <w:tcW w:w="709" w:type="dxa"/>
            <w:vMerge/>
            <w:tcMar>
              <w:left w:w="57" w:type="dxa"/>
              <w:right w:w="57" w:type="dxa"/>
            </w:tcMar>
            <w:vAlign w:val="center"/>
          </w:tcPr>
          <w:p w14:paraId="5ED0E870"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0F71F47F" w14:textId="77777777" w:rsidR="00564362" w:rsidRDefault="00564362" w:rsidP="00564362">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21BD5D84" w14:textId="77777777" w:rsidR="00564362" w:rsidRDefault="00564362" w:rsidP="00564362">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78B95F53" w14:textId="53942413" w:rsidR="00564362" w:rsidRDefault="00564362" w:rsidP="00564362">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自动监控系统</w:t>
            </w:r>
            <w:r>
              <w:rPr>
                <w:rFonts w:ascii="宋体" w:eastAsia="宋体" w:hAnsi="宋体" w:cs="宋体" w:hint="eastAsia"/>
                <w:kern w:val="0"/>
                <w:szCs w:val="21"/>
              </w:rPr>
              <w:lastRenderedPageBreak/>
              <w:t>（地表水）</w:t>
            </w:r>
          </w:p>
        </w:tc>
        <w:tc>
          <w:tcPr>
            <w:tcW w:w="4394" w:type="dxa"/>
            <w:tcMar>
              <w:left w:w="57" w:type="dxa"/>
              <w:right w:w="57" w:type="dxa"/>
            </w:tcMar>
            <w:vAlign w:val="center"/>
          </w:tcPr>
          <w:p w14:paraId="1DF2DA7D" w14:textId="0E4A95DA" w:rsidR="00564362" w:rsidRPr="008414F5" w:rsidRDefault="00564362" w:rsidP="00564362">
            <w:pPr>
              <w:widowControl/>
              <w:adjustRightInd w:val="0"/>
              <w:snapToGrid w:val="0"/>
              <w:spacing w:line="360" w:lineRule="auto"/>
              <w:rPr>
                <w:rFonts w:ascii="宋体" w:eastAsia="宋体" w:hAnsi="宋体" w:cs="宋体"/>
                <w:kern w:val="0"/>
                <w:szCs w:val="21"/>
              </w:rPr>
            </w:pPr>
            <w:r w:rsidRPr="008414F5">
              <w:rPr>
                <w:rFonts w:ascii="宋体" w:eastAsia="宋体" w:hAnsi="宋体" w:cs="宋体" w:hint="eastAsia"/>
                <w:szCs w:val="21"/>
              </w:rPr>
              <w:lastRenderedPageBreak/>
              <w:t>正在运营的地表水自动监控系统站点不少于30</w:t>
            </w:r>
            <w:r w:rsidRPr="008414F5">
              <w:rPr>
                <w:rFonts w:ascii="宋体" w:eastAsia="宋体" w:hAnsi="宋体" w:cs="宋体" w:hint="eastAsia"/>
                <w:szCs w:val="21"/>
              </w:rPr>
              <w:lastRenderedPageBreak/>
              <w:t>个。</w:t>
            </w:r>
          </w:p>
        </w:tc>
        <w:tc>
          <w:tcPr>
            <w:tcW w:w="4394" w:type="dxa"/>
            <w:tcMar>
              <w:left w:w="57" w:type="dxa"/>
              <w:right w:w="57" w:type="dxa"/>
            </w:tcMar>
            <w:vAlign w:val="center"/>
          </w:tcPr>
          <w:p w14:paraId="56B0B602" w14:textId="23230B0B" w:rsidR="00564362" w:rsidRPr="008414F5" w:rsidRDefault="00564362" w:rsidP="00564362">
            <w:pPr>
              <w:widowControl/>
              <w:adjustRightInd w:val="0"/>
              <w:snapToGrid w:val="0"/>
              <w:spacing w:line="360" w:lineRule="auto"/>
              <w:rPr>
                <w:rFonts w:ascii="宋体" w:eastAsia="宋体" w:hAnsi="宋体" w:cs="宋体"/>
                <w:kern w:val="0"/>
                <w:szCs w:val="21"/>
              </w:rPr>
            </w:pPr>
            <w:r w:rsidRPr="008414F5">
              <w:rPr>
                <w:rFonts w:ascii="宋体" w:eastAsia="宋体" w:hAnsi="宋体" w:cs="宋体" w:hint="eastAsia"/>
                <w:szCs w:val="21"/>
              </w:rPr>
              <w:lastRenderedPageBreak/>
              <w:t>正在运营的地表水自动监控系统站点不少于5</w:t>
            </w:r>
            <w:r w:rsidRPr="008414F5">
              <w:rPr>
                <w:rFonts w:ascii="宋体" w:eastAsia="宋体" w:hAnsi="宋体" w:cs="宋体" w:hint="eastAsia"/>
                <w:szCs w:val="21"/>
              </w:rPr>
              <w:lastRenderedPageBreak/>
              <w:t>个。</w:t>
            </w:r>
          </w:p>
        </w:tc>
        <w:tc>
          <w:tcPr>
            <w:tcW w:w="3489" w:type="dxa"/>
            <w:tcMar>
              <w:left w:w="57" w:type="dxa"/>
              <w:right w:w="57" w:type="dxa"/>
            </w:tcMar>
            <w:vAlign w:val="center"/>
          </w:tcPr>
          <w:p w14:paraId="54435619" w14:textId="39EFBC07" w:rsidR="00564362" w:rsidRPr="008414F5" w:rsidRDefault="00564362" w:rsidP="00564362">
            <w:pPr>
              <w:adjustRightInd w:val="0"/>
              <w:snapToGrid w:val="0"/>
              <w:spacing w:line="360" w:lineRule="auto"/>
              <w:jc w:val="left"/>
              <w:rPr>
                <w:rFonts w:ascii="宋体" w:eastAsia="宋体" w:hAnsi="宋体" w:cs="宋体"/>
                <w:kern w:val="0"/>
                <w:szCs w:val="21"/>
              </w:rPr>
            </w:pPr>
            <w:r w:rsidRPr="008414F5">
              <w:rPr>
                <w:rFonts w:ascii="宋体" w:eastAsia="宋体" w:hAnsi="宋体" w:cs="宋体" w:hint="eastAsia"/>
                <w:kern w:val="0"/>
                <w:szCs w:val="21"/>
              </w:rPr>
              <w:lastRenderedPageBreak/>
              <w:t>暂无运行服务项目要求</w:t>
            </w:r>
          </w:p>
        </w:tc>
      </w:tr>
      <w:tr w:rsidR="00564362" w14:paraId="05F3233C" w14:textId="77777777" w:rsidTr="004E1BAE">
        <w:trPr>
          <w:trHeight w:val="416"/>
          <w:jc w:val="center"/>
        </w:trPr>
        <w:tc>
          <w:tcPr>
            <w:tcW w:w="709" w:type="dxa"/>
            <w:vMerge/>
            <w:tcMar>
              <w:left w:w="57" w:type="dxa"/>
              <w:right w:w="57" w:type="dxa"/>
            </w:tcMar>
            <w:vAlign w:val="center"/>
          </w:tcPr>
          <w:p w14:paraId="51356EB3"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09E4AC3C" w14:textId="77777777" w:rsidR="00564362" w:rsidRDefault="00564362" w:rsidP="00564362">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24B04028" w14:textId="77777777" w:rsidR="00564362" w:rsidRDefault="00564362" w:rsidP="00564362">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189A0784" w14:textId="0186EA05" w:rsidR="00564362" w:rsidRDefault="00564362" w:rsidP="00564362">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自动监控系统（水污染源）</w:t>
            </w:r>
          </w:p>
        </w:tc>
        <w:tc>
          <w:tcPr>
            <w:tcW w:w="4394" w:type="dxa"/>
            <w:tcMar>
              <w:left w:w="57" w:type="dxa"/>
              <w:right w:w="57" w:type="dxa"/>
            </w:tcMar>
            <w:vAlign w:val="center"/>
          </w:tcPr>
          <w:p w14:paraId="681F0348" w14:textId="3EAC0149" w:rsidR="00564362" w:rsidRPr="000E6742" w:rsidRDefault="00564362" w:rsidP="00564362">
            <w:pPr>
              <w:widowControl/>
              <w:adjustRightInd w:val="0"/>
              <w:snapToGrid w:val="0"/>
              <w:spacing w:line="360" w:lineRule="auto"/>
              <w:rPr>
                <w:rFonts w:ascii="宋体" w:eastAsia="宋体" w:hAnsi="宋体" w:cs="宋体"/>
                <w:b/>
                <w:bCs/>
                <w:color w:val="FF0000"/>
                <w:szCs w:val="21"/>
              </w:rPr>
            </w:pPr>
            <w:r w:rsidRPr="008414F5">
              <w:rPr>
                <w:rFonts w:ascii="宋体" w:eastAsia="宋体" w:hAnsi="宋体" w:cs="宋体" w:hint="eastAsia"/>
                <w:szCs w:val="21"/>
              </w:rPr>
              <w:t>正在运营的</w:t>
            </w:r>
            <w:r>
              <w:rPr>
                <w:rFonts w:ascii="宋体" w:eastAsia="宋体" w:hAnsi="宋体" w:cs="宋体" w:hint="eastAsia"/>
                <w:kern w:val="0"/>
                <w:szCs w:val="21"/>
              </w:rPr>
              <w:t>水污染源</w:t>
            </w:r>
            <w:r w:rsidRPr="008414F5">
              <w:rPr>
                <w:rFonts w:ascii="宋体" w:eastAsia="宋体" w:hAnsi="宋体" w:cs="宋体" w:hint="eastAsia"/>
                <w:szCs w:val="21"/>
              </w:rPr>
              <w:t>自动监控系统站点不少于30个。</w:t>
            </w:r>
          </w:p>
        </w:tc>
        <w:tc>
          <w:tcPr>
            <w:tcW w:w="4394" w:type="dxa"/>
            <w:tcMar>
              <w:left w:w="57" w:type="dxa"/>
              <w:right w:w="57" w:type="dxa"/>
            </w:tcMar>
            <w:vAlign w:val="center"/>
          </w:tcPr>
          <w:p w14:paraId="08CDC111" w14:textId="69AD5B4D" w:rsidR="00564362" w:rsidRPr="000E6742" w:rsidRDefault="00564362" w:rsidP="00564362">
            <w:pPr>
              <w:widowControl/>
              <w:adjustRightInd w:val="0"/>
              <w:snapToGrid w:val="0"/>
              <w:spacing w:line="360" w:lineRule="auto"/>
              <w:rPr>
                <w:rFonts w:ascii="宋体" w:eastAsia="宋体" w:hAnsi="宋体" w:cs="宋体"/>
                <w:b/>
                <w:bCs/>
                <w:color w:val="FF0000"/>
                <w:szCs w:val="21"/>
              </w:rPr>
            </w:pPr>
            <w:r w:rsidRPr="008414F5">
              <w:rPr>
                <w:rFonts w:ascii="宋体" w:eastAsia="宋体" w:hAnsi="宋体" w:cs="宋体" w:hint="eastAsia"/>
                <w:szCs w:val="21"/>
              </w:rPr>
              <w:t>正在运营的</w:t>
            </w:r>
            <w:r>
              <w:rPr>
                <w:rFonts w:ascii="宋体" w:eastAsia="宋体" w:hAnsi="宋体" w:cs="宋体" w:hint="eastAsia"/>
                <w:kern w:val="0"/>
                <w:szCs w:val="21"/>
              </w:rPr>
              <w:t>水污染源</w:t>
            </w:r>
            <w:r w:rsidRPr="008414F5">
              <w:rPr>
                <w:rFonts w:ascii="宋体" w:eastAsia="宋体" w:hAnsi="宋体" w:cs="宋体" w:hint="eastAsia"/>
                <w:szCs w:val="21"/>
              </w:rPr>
              <w:t>自动监控系统站点不少于5个。</w:t>
            </w:r>
          </w:p>
        </w:tc>
        <w:tc>
          <w:tcPr>
            <w:tcW w:w="3489" w:type="dxa"/>
            <w:tcMar>
              <w:left w:w="57" w:type="dxa"/>
              <w:right w:w="57" w:type="dxa"/>
            </w:tcMar>
            <w:vAlign w:val="center"/>
          </w:tcPr>
          <w:p w14:paraId="58746FD5" w14:textId="04D3283D" w:rsidR="00564362" w:rsidRPr="0008021E" w:rsidRDefault="00564362" w:rsidP="00564362">
            <w:pPr>
              <w:adjustRightInd w:val="0"/>
              <w:snapToGrid w:val="0"/>
              <w:spacing w:line="360" w:lineRule="auto"/>
              <w:jc w:val="left"/>
              <w:rPr>
                <w:rFonts w:ascii="宋体" w:eastAsia="宋体" w:hAnsi="宋体" w:cs="宋体"/>
                <w:kern w:val="0"/>
                <w:szCs w:val="21"/>
              </w:rPr>
            </w:pPr>
            <w:r w:rsidRPr="0008021E">
              <w:rPr>
                <w:rFonts w:ascii="宋体" w:eastAsia="宋体" w:hAnsi="宋体" w:cs="宋体" w:hint="eastAsia"/>
                <w:kern w:val="0"/>
                <w:szCs w:val="21"/>
              </w:rPr>
              <w:t>暂无运行服务项目要求</w:t>
            </w:r>
          </w:p>
        </w:tc>
      </w:tr>
      <w:tr w:rsidR="00564362" w14:paraId="7D7B3DAD" w14:textId="77777777" w:rsidTr="004E1BAE">
        <w:trPr>
          <w:trHeight w:val="416"/>
          <w:jc w:val="center"/>
        </w:trPr>
        <w:tc>
          <w:tcPr>
            <w:tcW w:w="709" w:type="dxa"/>
            <w:vMerge/>
            <w:tcMar>
              <w:left w:w="57" w:type="dxa"/>
              <w:right w:w="57" w:type="dxa"/>
            </w:tcMar>
            <w:vAlign w:val="center"/>
          </w:tcPr>
          <w:p w14:paraId="37B7307F"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09CC4C0F" w14:textId="77777777" w:rsidR="00564362" w:rsidRDefault="00564362" w:rsidP="00564362">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7D8E9FB5" w14:textId="77777777" w:rsidR="00564362" w:rsidRDefault="00564362" w:rsidP="00564362">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6391CECC" w14:textId="51D94EA0" w:rsidR="00564362" w:rsidRDefault="00564362" w:rsidP="00564362">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自动监控系统（环境空气）</w:t>
            </w:r>
          </w:p>
        </w:tc>
        <w:tc>
          <w:tcPr>
            <w:tcW w:w="4394" w:type="dxa"/>
            <w:tcMar>
              <w:left w:w="57" w:type="dxa"/>
              <w:right w:w="57" w:type="dxa"/>
            </w:tcMar>
            <w:vAlign w:val="center"/>
          </w:tcPr>
          <w:p w14:paraId="6BB7659D" w14:textId="1F0CA00B" w:rsidR="00564362" w:rsidRPr="000E6742" w:rsidRDefault="00564362" w:rsidP="00564362">
            <w:pPr>
              <w:widowControl/>
              <w:adjustRightInd w:val="0"/>
              <w:snapToGrid w:val="0"/>
              <w:spacing w:line="360" w:lineRule="auto"/>
              <w:rPr>
                <w:rFonts w:ascii="宋体" w:eastAsia="宋体" w:hAnsi="宋体" w:cs="宋体"/>
                <w:b/>
                <w:bCs/>
                <w:color w:val="FF0000"/>
                <w:szCs w:val="21"/>
              </w:rPr>
            </w:pPr>
            <w:r w:rsidRPr="00411061">
              <w:rPr>
                <w:rFonts w:ascii="宋体" w:eastAsia="宋体" w:hAnsi="宋体" w:cs="宋体" w:hint="eastAsia"/>
                <w:szCs w:val="21"/>
              </w:rPr>
              <w:t>正在运营的</w:t>
            </w:r>
            <w:r>
              <w:rPr>
                <w:rFonts w:ascii="宋体" w:eastAsia="宋体" w:hAnsi="宋体" w:cs="宋体" w:hint="eastAsia"/>
                <w:kern w:val="0"/>
                <w:szCs w:val="21"/>
              </w:rPr>
              <w:t>环境空气</w:t>
            </w:r>
            <w:r w:rsidRPr="00411061">
              <w:rPr>
                <w:rFonts w:ascii="宋体" w:eastAsia="宋体" w:hAnsi="宋体" w:cs="宋体" w:hint="eastAsia"/>
                <w:szCs w:val="21"/>
              </w:rPr>
              <w:t>自动监控系统站点不少于</w:t>
            </w:r>
            <w:r w:rsidRPr="00411061">
              <w:rPr>
                <w:rFonts w:ascii="宋体" w:eastAsia="宋体" w:hAnsi="宋体" w:cs="宋体"/>
                <w:szCs w:val="21"/>
              </w:rPr>
              <w:t>2</w:t>
            </w:r>
            <w:r w:rsidRPr="00411061">
              <w:rPr>
                <w:rFonts w:ascii="宋体" w:eastAsia="宋体" w:hAnsi="宋体" w:cs="宋体" w:hint="eastAsia"/>
                <w:szCs w:val="21"/>
              </w:rPr>
              <w:t>0个</w:t>
            </w:r>
            <w:r w:rsidRPr="00411061">
              <w:rPr>
                <w:rFonts w:ascii="宋体" w:eastAsia="宋体" w:hAnsi="宋体" w:cs="宋体" w:hint="eastAsia"/>
                <w:kern w:val="0"/>
                <w:szCs w:val="21"/>
              </w:rPr>
              <w:t>。</w:t>
            </w:r>
          </w:p>
        </w:tc>
        <w:tc>
          <w:tcPr>
            <w:tcW w:w="4394" w:type="dxa"/>
            <w:tcMar>
              <w:left w:w="57" w:type="dxa"/>
              <w:right w:w="57" w:type="dxa"/>
            </w:tcMar>
            <w:vAlign w:val="center"/>
          </w:tcPr>
          <w:p w14:paraId="75C21B63" w14:textId="24BFDB2E" w:rsidR="00564362" w:rsidRPr="000E6742" w:rsidRDefault="00564362" w:rsidP="00564362">
            <w:pPr>
              <w:widowControl/>
              <w:adjustRightInd w:val="0"/>
              <w:snapToGrid w:val="0"/>
              <w:spacing w:line="360" w:lineRule="auto"/>
              <w:rPr>
                <w:rFonts w:ascii="宋体" w:eastAsia="宋体" w:hAnsi="宋体" w:cs="宋体"/>
                <w:b/>
                <w:bCs/>
                <w:color w:val="FF0000"/>
                <w:szCs w:val="21"/>
              </w:rPr>
            </w:pPr>
            <w:r w:rsidRPr="00411061">
              <w:rPr>
                <w:rFonts w:ascii="宋体" w:eastAsia="宋体" w:hAnsi="宋体" w:cs="宋体" w:hint="eastAsia"/>
                <w:szCs w:val="21"/>
              </w:rPr>
              <w:t>正在运营的</w:t>
            </w:r>
            <w:r>
              <w:rPr>
                <w:rFonts w:ascii="宋体" w:eastAsia="宋体" w:hAnsi="宋体" w:cs="宋体" w:hint="eastAsia"/>
                <w:kern w:val="0"/>
                <w:szCs w:val="21"/>
              </w:rPr>
              <w:t>环境空气</w:t>
            </w:r>
            <w:r w:rsidRPr="00411061">
              <w:rPr>
                <w:rFonts w:ascii="宋体" w:eastAsia="宋体" w:hAnsi="宋体" w:cs="宋体" w:hint="eastAsia"/>
                <w:szCs w:val="21"/>
              </w:rPr>
              <w:t>自动监控系统站点不少于5个。</w:t>
            </w:r>
          </w:p>
        </w:tc>
        <w:tc>
          <w:tcPr>
            <w:tcW w:w="3489" w:type="dxa"/>
            <w:tcMar>
              <w:left w:w="57" w:type="dxa"/>
              <w:right w:w="57" w:type="dxa"/>
            </w:tcMar>
            <w:vAlign w:val="center"/>
          </w:tcPr>
          <w:p w14:paraId="32A19FC6" w14:textId="77303197" w:rsidR="00564362" w:rsidRPr="0008021E" w:rsidRDefault="00564362" w:rsidP="00564362">
            <w:pPr>
              <w:adjustRightInd w:val="0"/>
              <w:snapToGrid w:val="0"/>
              <w:spacing w:line="360" w:lineRule="auto"/>
              <w:jc w:val="left"/>
              <w:rPr>
                <w:rFonts w:ascii="宋体" w:eastAsia="宋体" w:hAnsi="宋体" w:cs="宋体"/>
                <w:kern w:val="0"/>
                <w:szCs w:val="21"/>
              </w:rPr>
            </w:pPr>
            <w:r w:rsidRPr="0008021E">
              <w:rPr>
                <w:rFonts w:ascii="宋体" w:eastAsia="宋体" w:hAnsi="宋体" w:cs="宋体" w:hint="eastAsia"/>
                <w:kern w:val="0"/>
                <w:szCs w:val="21"/>
              </w:rPr>
              <w:t>暂无运行服务项目要求</w:t>
            </w:r>
          </w:p>
        </w:tc>
      </w:tr>
      <w:tr w:rsidR="00564362" w14:paraId="6F831AA2" w14:textId="77777777" w:rsidTr="004E1BAE">
        <w:trPr>
          <w:trHeight w:val="1093"/>
          <w:jc w:val="center"/>
        </w:trPr>
        <w:tc>
          <w:tcPr>
            <w:tcW w:w="709" w:type="dxa"/>
            <w:vMerge/>
            <w:tcMar>
              <w:left w:w="57" w:type="dxa"/>
              <w:right w:w="57" w:type="dxa"/>
            </w:tcMar>
            <w:vAlign w:val="center"/>
          </w:tcPr>
          <w:p w14:paraId="71D03A22"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vMerge/>
            <w:tcMar>
              <w:left w:w="57" w:type="dxa"/>
              <w:right w:w="57" w:type="dxa"/>
            </w:tcMar>
            <w:vAlign w:val="center"/>
          </w:tcPr>
          <w:p w14:paraId="5C5329E1" w14:textId="77777777" w:rsidR="00564362" w:rsidRDefault="00564362" w:rsidP="00564362">
            <w:pPr>
              <w:adjustRightInd w:val="0"/>
              <w:snapToGrid w:val="0"/>
              <w:spacing w:line="360" w:lineRule="auto"/>
              <w:jc w:val="center"/>
              <w:rPr>
                <w:rFonts w:ascii="宋体" w:eastAsia="宋体" w:hAnsi="宋体" w:cs="宋体"/>
                <w:szCs w:val="21"/>
              </w:rPr>
            </w:pPr>
          </w:p>
        </w:tc>
        <w:tc>
          <w:tcPr>
            <w:tcW w:w="774" w:type="dxa"/>
            <w:vMerge/>
            <w:tcMar>
              <w:left w:w="57" w:type="dxa"/>
              <w:right w:w="57" w:type="dxa"/>
            </w:tcMar>
            <w:vAlign w:val="center"/>
          </w:tcPr>
          <w:p w14:paraId="7D7A7C91" w14:textId="77777777" w:rsidR="00564362" w:rsidRDefault="00564362" w:rsidP="00564362">
            <w:pPr>
              <w:adjustRightInd w:val="0"/>
              <w:snapToGrid w:val="0"/>
              <w:spacing w:line="360" w:lineRule="auto"/>
              <w:jc w:val="center"/>
              <w:rPr>
                <w:rFonts w:ascii="宋体" w:eastAsia="宋体" w:hAnsi="宋体" w:cs="宋体"/>
                <w:szCs w:val="21"/>
              </w:rPr>
            </w:pPr>
          </w:p>
        </w:tc>
        <w:tc>
          <w:tcPr>
            <w:tcW w:w="1387" w:type="dxa"/>
            <w:tcMar>
              <w:left w:w="57" w:type="dxa"/>
              <w:right w:w="57" w:type="dxa"/>
            </w:tcMar>
            <w:vAlign w:val="center"/>
          </w:tcPr>
          <w:p w14:paraId="5F09D317" w14:textId="2008C4DE" w:rsidR="00564362" w:rsidRDefault="00564362" w:rsidP="00564362">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自动监控系统（固定污染源烟气）</w:t>
            </w:r>
          </w:p>
        </w:tc>
        <w:tc>
          <w:tcPr>
            <w:tcW w:w="4394" w:type="dxa"/>
            <w:tcMar>
              <w:left w:w="57" w:type="dxa"/>
              <w:right w:w="57" w:type="dxa"/>
            </w:tcMar>
            <w:vAlign w:val="center"/>
          </w:tcPr>
          <w:p w14:paraId="4254CAD4" w14:textId="3632A7DC" w:rsidR="00564362" w:rsidRPr="00411061" w:rsidRDefault="00564362" w:rsidP="00564362">
            <w:pPr>
              <w:widowControl/>
              <w:adjustRightInd w:val="0"/>
              <w:snapToGrid w:val="0"/>
              <w:spacing w:line="360" w:lineRule="auto"/>
              <w:rPr>
                <w:rFonts w:ascii="宋体" w:eastAsia="宋体" w:hAnsi="宋体" w:cs="宋体"/>
                <w:kern w:val="0"/>
                <w:szCs w:val="21"/>
              </w:rPr>
            </w:pPr>
            <w:r w:rsidRPr="00411061">
              <w:rPr>
                <w:rFonts w:ascii="宋体" w:eastAsia="宋体" w:hAnsi="宋体" w:cs="宋体" w:hint="eastAsia"/>
                <w:szCs w:val="21"/>
              </w:rPr>
              <w:t>正在运营的</w:t>
            </w:r>
            <w:r w:rsidRPr="00411061">
              <w:rPr>
                <w:rFonts w:ascii="宋体" w:eastAsia="宋体" w:hAnsi="宋体" w:cs="宋体" w:hint="eastAsia"/>
                <w:kern w:val="0"/>
                <w:szCs w:val="21"/>
              </w:rPr>
              <w:t>固定污染源烟气</w:t>
            </w:r>
            <w:r w:rsidRPr="00411061">
              <w:rPr>
                <w:rFonts w:ascii="宋体" w:eastAsia="宋体" w:hAnsi="宋体" w:cs="宋体" w:hint="eastAsia"/>
                <w:szCs w:val="21"/>
              </w:rPr>
              <w:t>自动监控系统站点不少于</w:t>
            </w:r>
            <w:r w:rsidRPr="00411061">
              <w:rPr>
                <w:rFonts w:ascii="宋体" w:eastAsia="宋体" w:hAnsi="宋体" w:cs="宋体"/>
                <w:szCs w:val="21"/>
              </w:rPr>
              <w:t>2</w:t>
            </w:r>
            <w:r w:rsidRPr="00411061">
              <w:rPr>
                <w:rFonts w:ascii="宋体" w:eastAsia="宋体" w:hAnsi="宋体" w:cs="宋体" w:hint="eastAsia"/>
                <w:szCs w:val="21"/>
              </w:rPr>
              <w:t>0个</w:t>
            </w:r>
            <w:r w:rsidRPr="00411061">
              <w:rPr>
                <w:rFonts w:ascii="宋体" w:eastAsia="宋体" w:hAnsi="宋体" w:cs="宋体" w:hint="eastAsia"/>
                <w:kern w:val="0"/>
                <w:szCs w:val="21"/>
              </w:rPr>
              <w:t>。</w:t>
            </w:r>
          </w:p>
        </w:tc>
        <w:tc>
          <w:tcPr>
            <w:tcW w:w="4394" w:type="dxa"/>
            <w:tcMar>
              <w:left w:w="57" w:type="dxa"/>
              <w:right w:w="57" w:type="dxa"/>
            </w:tcMar>
            <w:vAlign w:val="center"/>
          </w:tcPr>
          <w:p w14:paraId="73462334" w14:textId="00F3A7D3" w:rsidR="00564362" w:rsidRPr="00411061" w:rsidRDefault="00564362" w:rsidP="00564362">
            <w:pPr>
              <w:widowControl/>
              <w:adjustRightInd w:val="0"/>
              <w:snapToGrid w:val="0"/>
              <w:spacing w:line="360" w:lineRule="auto"/>
              <w:rPr>
                <w:rFonts w:ascii="宋体" w:eastAsia="宋体" w:hAnsi="宋体" w:cs="宋体"/>
                <w:kern w:val="0"/>
                <w:szCs w:val="21"/>
              </w:rPr>
            </w:pPr>
            <w:r w:rsidRPr="00411061">
              <w:rPr>
                <w:rFonts w:ascii="宋体" w:eastAsia="宋体" w:hAnsi="宋体" w:cs="宋体" w:hint="eastAsia"/>
                <w:szCs w:val="21"/>
              </w:rPr>
              <w:t>正在运营的</w:t>
            </w:r>
            <w:r w:rsidRPr="00411061">
              <w:rPr>
                <w:rFonts w:ascii="宋体" w:eastAsia="宋体" w:hAnsi="宋体" w:cs="宋体" w:hint="eastAsia"/>
                <w:kern w:val="0"/>
                <w:szCs w:val="21"/>
              </w:rPr>
              <w:t>固定污染源烟气</w:t>
            </w:r>
            <w:r w:rsidRPr="00411061">
              <w:rPr>
                <w:rFonts w:ascii="宋体" w:eastAsia="宋体" w:hAnsi="宋体" w:cs="宋体" w:hint="eastAsia"/>
                <w:szCs w:val="21"/>
              </w:rPr>
              <w:t>自动监控系统站点不少于5个。</w:t>
            </w:r>
          </w:p>
        </w:tc>
        <w:tc>
          <w:tcPr>
            <w:tcW w:w="3489" w:type="dxa"/>
            <w:tcMar>
              <w:left w:w="57" w:type="dxa"/>
              <w:right w:w="57" w:type="dxa"/>
            </w:tcMar>
            <w:vAlign w:val="center"/>
          </w:tcPr>
          <w:p w14:paraId="64C187C9" w14:textId="2903A828" w:rsidR="00564362" w:rsidRPr="00411061" w:rsidRDefault="00564362" w:rsidP="00564362">
            <w:pPr>
              <w:adjustRightInd w:val="0"/>
              <w:snapToGrid w:val="0"/>
              <w:spacing w:line="360" w:lineRule="auto"/>
              <w:jc w:val="left"/>
              <w:rPr>
                <w:rFonts w:ascii="宋体" w:eastAsia="宋体" w:hAnsi="宋体" w:cs="宋体"/>
                <w:kern w:val="0"/>
                <w:szCs w:val="21"/>
              </w:rPr>
            </w:pPr>
            <w:r w:rsidRPr="00411061">
              <w:rPr>
                <w:rFonts w:ascii="宋体" w:eastAsia="宋体" w:hAnsi="宋体" w:cs="宋体" w:hint="eastAsia"/>
                <w:kern w:val="0"/>
                <w:szCs w:val="21"/>
              </w:rPr>
              <w:t>暂无运行服务项目要求</w:t>
            </w:r>
          </w:p>
        </w:tc>
      </w:tr>
      <w:tr w:rsidR="00564362" w14:paraId="4B4A40E3" w14:textId="77777777" w:rsidTr="004E1BAE">
        <w:trPr>
          <w:trHeight w:val="737"/>
          <w:jc w:val="center"/>
        </w:trPr>
        <w:tc>
          <w:tcPr>
            <w:tcW w:w="709" w:type="dxa"/>
            <w:vMerge/>
            <w:tcMar>
              <w:left w:w="57" w:type="dxa"/>
              <w:right w:w="57" w:type="dxa"/>
            </w:tcMar>
            <w:vAlign w:val="center"/>
          </w:tcPr>
          <w:p w14:paraId="13A1B948"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tcMar>
              <w:left w:w="57" w:type="dxa"/>
              <w:right w:w="57" w:type="dxa"/>
            </w:tcMar>
            <w:vAlign w:val="center"/>
          </w:tcPr>
          <w:p w14:paraId="3E4DBF85" w14:textId="77777777" w:rsidR="00564362" w:rsidRDefault="00564362" w:rsidP="00564362">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8</w:t>
            </w:r>
          </w:p>
        </w:tc>
        <w:tc>
          <w:tcPr>
            <w:tcW w:w="2161" w:type="dxa"/>
            <w:gridSpan w:val="2"/>
            <w:tcMar>
              <w:left w:w="57" w:type="dxa"/>
              <w:right w:w="57" w:type="dxa"/>
            </w:tcMar>
            <w:vAlign w:val="center"/>
          </w:tcPr>
          <w:p w14:paraId="47B92C47" w14:textId="77777777" w:rsidR="00564362" w:rsidRDefault="00564362" w:rsidP="00564362">
            <w:pPr>
              <w:widowControl/>
              <w:adjustRightInd w:val="0"/>
              <w:snapToGrid w:val="0"/>
              <w:spacing w:line="360" w:lineRule="auto"/>
              <w:jc w:val="center"/>
              <w:rPr>
                <w:rFonts w:ascii="宋体" w:eastAsia="宋体" w:hAnsi="宋体" w:cs="宋体"/>
                <w:kern w:val="0"/>
                <w:szCs w:val="21"/>
              </w:rPr>
            </w:pPr>
            <w:r>
              <w:rPr>
                <w:rFonts w:ascii="宋体" w:eastAsia="宋体" w:hAnsi="宋体" w:cs="宋体" w:hint="eastAsia"/>
                <w:szCs w:val="21"/>
              </w:rPr>
              <w:t>运行质量</w:t>
            </w:r>
          </w:p>
        </w:tc>
        <w:tc>
          <w:tcPr>
            <w:tcW w:w="4394" w:type="dxa"/>
            <w:tcMar>
              <w:left w:w="57" w:type="dxa"/>
              <w:right w:w="57" w:type="dxa"/>
            </w:tcMar>
            <w:vAlign w:val="center"/>
          </w:tcPr>
          <w:p w14:paraId="25E48D44" w14:textId="77777777" w:rsidR="00564362" w:rsidRDefault="00564362" w:rsidP="00564362">
            <w:pPr>
              <w:widowControl/>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运行设施的污染物排放指标能够连续稳定达到合同约定，二次污染控制有效，客户满意。</w:t>
            </w:r>
          </w:p>
        </w:tc>
        <w:tc>
          <w:tcPr>
            <w:tcW w:w="4394" w:type="dxa"/>
            <w:tcMar>
              <w:left w:w="57" w:type="dxa"/>
              <w:right w:w="57" w:type="dxa"/>
            </w:tcMar>
            <w:vAlign w:val="center"/>
          </w:tcPr>
          <w:p w14:paraId="4C0C2BA4" w14:textId="77777777" w:rsidR="00564362" w:rsidRDefault="00564362" w:rsidP="00564362">
            <w:pPr>
              <w:widowControl/>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运行设施的污染物排放指标能够连续稳定达到合同约定，二次污染控制有效，客户满意。</w:t>
            </w:r>
          </w:p>
        </w:tc>
        <w:tc>
          <w:tcPr>
            <w:tcW w:w="3489" w:type="dxa"/>
            <w:tcMar>
              <w:left w:w="57" w:type="dxa"/>
              <w:right w:w="57" w:type="dxa"/>
            </w:tcMar>
            <w:vAlign w:val="center"/>
          </w:tcPr>
          <w:p w14:paraId="4BA77682" w14:textId="77777777" w:rsidR="00564362" w:rsidRPr="00C80E40" w:rsidRDefault="00564362" w:rsidP="00564362">
            <w:pPr>
              <w:adjustRightInd w:val="0"/>
              <w:snapToGrid w:val="0"/>
              <w:spacing w:line="360" w:lineRule="auto"/>
              <w:jc w:val="left"/>
              <w:rPr>
                <w:rFonts w:ascii="宋体" w:eastAsia="宋体" w:hAnsi="宋体" w:cs="宋体"/>
                <w:kern w:val="0"/>
                <w:szCs w:val="21"/>
              </w:rPr>
            </w:pPr>
            <w:r w:rsidRPr="00C80E40">
              <w:rPr>
                <w:rFonts w:ascii="宋体" w:eastAsia="宋体" w:hAnsi="宋体" w:cs="宋体" w:hint="eastAsia"/>
                <w:kern w:val="0"/>
                <w:szCs w:val="21"/>
              </w:rPr>
              <w:t>若暂无运行业绩，则此项暂无要求。</w:t>
            </w:r>
          </w:p>
          <w:p w14:paraId="09F3066D" w14:textId="3736BB68" w:rsidR="00564362" w:rsidRPr="00C80E40" w:rsidRDefault="00564362" w:rsidP="00564362">
            <w:pPr>
              <w:adjustRightInd w:val="0"/>
              <w:snapToGrid w:val="0"/>
              <w:spacing w:line="360" w:lineRule="auto"/>
              <w:jc w:val="left"/>
              <w:rPr>
                <w:rFonts w:ascii="宋体" w:eastAsia="宋体" w:hAnsi="宋体" w:cs="宋体"/>
                <w:kern w:val="0"/>
                <w:szCs w:val="21"/>
              </w:rPr>
            </w:pPr>
            <w:r w:rsidRPr="00C80E40">
              <w:rPr>
                <w:rFonts w:ascii="宋体" w:eastAsia="宋体" w:hAnsi="宋体" w:cs="宋体" w:hint="eastAsia"/>
                <w:kern w:val="0"/>
                <w:szCs w:val="21"/>
              </w:rPr>
              <w:t>若有运行业绩，</w:t>
            </w:r>
            <w:r>
              <w:rPr>
                <w:rFonts w:ascii="宋体" w:eastAsia="宋体" w:hAnsi="宋体" w:cs="宋体" w:hint="eastAsia"/>
                <w:kern w:val="0"/>
                <w:szCs w:val="21"/>
              </w:rPr>
              <w:t>则</w:t>
            </w:r>
            <w:r w:rsidRPr="00C80E40">
              <w:rPr>
                <w:rFonts w:ascii="宋体" w:eastAsia="宋体" w:hAnsi="宋体" w:cs="宋体" w:hint="eastAsia"/>
                <w:kern w:val="0"/>
                <w:szCs w:val="21"/>
              </w:rPr>
              <w:t>运行设施的污染物排放指标能够连续稳定达到合同约定，二次污染控制有效，客户满意。</w:t>
            </w:r>
          </w:p>
        </w:tc>
      </w:tr>
      <w:tr w:rsidR="00564362" w14:paraId="5C8B63DA" w14:textId="77777777" w:rsidTr="004E1BAE">
        <w:trPr>
          <w:trHeight w:val="737"/>
          <w:jc w:val="center"/>
        </w:trPr>
        <w:tc>
          <w:tcPr>
            <w:tcW w:w="709" w:type="dxa"/>
            <w:vMerge/>
            <w:tcMar>
              <w:left w:w="57" w:type="dxa"/>
              <w:right w:w="57" w:type="dxa"/>
            </w:tcMar>
            <w:vAlign w:val="center"/>
          </w:tcPr>
          <w:p w14:paraId="5E90B7AC"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tcMar>
              <w:left w:w="57" w:type="dxa"/>
              <w:right w:w="57" w:type="dxa"/>
            </w:tcMar>
            <w:vAlign w:val="center"/>
          </w:tcPr>
          <w:p w14:paraId="70E33D1D" w14:textId="6A828061" w:rsidR="00564362" w:rsidRDefault="00564362" w:rsidP="00564362">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9</w:t>
            </w:r>
          </w:p>
        </w:tc>
        <w:tc>
          <w:tcPr>
            <w:tcW w:w="2161" w:type="dxa"/>
            <w:gridSpan w:val="2"/>
            <w:tcMar>
              <w:left w:w="57" w:type="dxa"/>
              <w:right w:w="57" w:type="dxa"/>
            </w:tcMar>
            <w:vAlign w:val="center"/>
          </w:tcPr>
          <w:p w14:paraId="58AC767F" w14:textId="27BDF108" w:rsidR="00564362" w:rsidRDefault="00564362" w:rsidP="0056436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作业指导书</w:t>
            </w:r>
          </w:p>
        </w:tc>
        <w:tc>
          <w:tcPr>
            <w:tcW w:w="4394" w:type="dxa"/>
            <w:tcMar>
              <w:left w:w="57" w:type="dxa"/>
              <w:right w:w="57" w:type="dxa"/>
            </w:tcMar>
            <w:vAlign w:val="center"/>
          </w:tcPr>
          <w:p w14:paraId="6B4AD4CE" w14:textId="334F330A" w:rsidR="00564362" w:rsidRDefault="00564362" w:rsidP="00564362">
            <w:pPr>
              <w:widowControl/>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结合项目具体情况，建立相应的作业指导书和工艺控制要求文件。</w:t>
            </w:r>
          </w:p>
        </w:tc>
        <w:tc>
          <w:tcPr>
            <w:tcW w:w="4394" w:type="dxa"/>
            <w:tcMar>
              <w:left w:w="57" w:type="dxa"/>
              <w:right w:w="57" w:type="dxa"/>
            </w:tcMar>
            <w:vAlign w:val="center"/>
          </w:tcPr>
          <w:p w14:paraId="30D2C78A" w14:textId="5D8FCAB7" w:rsidR="00564362" w:rsidRDefault="00564362" w:rsidP="00564362">
            <w:pPr>
              <w:widowControl/>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结合项目具体情况，建立相应的作业指导书和工艺控制要求文件。</w:t>
            </w:r>
          </w:p>
        </w:tc>
        <w:tc>
          <w:tcPr>
            <w:tcW w:w="3489" w:type="dxa"/>
            <w:tcMar>
              <w:left w:w="57" w:type="dxa"/>
              <w:right w:w="57" w:type="dxa"/>
            </w:tcMar>
            <w:vAlign w:val="center"/>
          </w:tcPr>
          <w:p w14:paraId="75F13787" w14:textId="77777777" w:rsidR="00564362" w:rsidRPr="00C80E40" w:rsidRDefault="00564362" w:rsidP="00564362">
            <w:pPr>
              <w:adjustRightInd w:val="0"/>
              <w:snapToGrid w:val="0"/>
              <w:spacing w:line="360" w:lineRule="auto"/>
              <w:jc w:val="left"/>
              <w:rPr>
                <w:rFonts w:ascii="宋体" w:eastAsia="宋体" w:hAnsi="宋体" w:cs="宋体"/>
                <w:kern w:val="0"/>
                <w:szCs w:val="21"/>
              </w:rPr>
            </w:pPr>
            <w:r w:rsidRPr="00C80E40">
              <w:rPr>
                <w:rFonts w:ascii="宋体" w:eastAsia="宋体" w:hAnsi="宋体" w:cs="宋体" w:hint="eastAsia"/>
                <w:kern w:val="0"/>
                <w:szCs w:val="21"/>
              </w:rPr>
              <w:t>若暂无运行业绩，则此项暂无要求。</w:t>
            </w:r>
          </w:p>
          <w:p w14:paraId="213DD7C5" w14:textId="05838696" w:rsidR="00564362" w:rsidRPr="00C80E40" w:rsidRDefault="00564362" w:rsidP="00564362">
            <w:pPr>
              <w:adjustRightInd w:val="0"/>
              <w:snapToGrid w:val="0"/>
              <w:spacing w:line="360" w:lineRule="auto"/>
              <w:jc w:val="left"/>
              <w:rPr>
                <w:rFonts w:ascii="宋体" w:eastAsia="宋体" w:hAnsi="宋体" w:cs="宋体"/>
                <w:kern w:val="0"/>
                <w:szCs w:val="21"/>
              </w:rPr>
            </w:pPr>
            <w:r w:rsidRPr="00C80E40">
              <w:rPr>
                <w:rFonts w:ascii="宋体" w:eastAsia="宋体" w:hAnsi="宋体" w:cs="宋体" w:hint="eastAsia"/>
                <w:kern w:val="0"/>
                <w:szCs w:val="21"/>
              </w:rPr>
              <w:t>若有运行业绩，</w:t>
            </w:r>
            <w:r>
              <w:rPr>
                <w:rFonts w:ascii="宋体" w:eastAsia="宋体" w:hAnsi="宋体" w:cs="宋体" w:hint="eastAsia"/>
                <w:kern w:val="0"/>
                <w:szCs w:val="21"/>
              </w:rPr>
              <w:t>则建立相应的作业指导书和工艺控制要求文件</w:t>
            </w:r>
            <w:r w:rsidRPr="00C80E40">
              <w:rPr>
                <w:rFonts w:ascii="宋体" w:eastAsia="宋体" w:hAnsi="宋体" w:cs="宋体" w:hint="eastAsia"/>
                <w:kern w:val="0"/>
                <w:szCs w:val="21"/>
              </w:rPr>
              <w:t>。</w:t>
            </w:r>
          </w:p>
        </w:tc>
      </w:tr>
      <w:tr w:rsidR="00564362" w14:paraId="611A5822" w14:textId="77777777" w:rsidTr="004E1BAE">
        <w:trPr>
          <w:trHeight w:val="624"/>
          <w:jc w:val="center"/>
        </w:trPr>
        <w:tc>
          <w:tcPr>
            <w:tcW w:w="709" w:type="dxa"/>
            <w:vMerge/>
            <w:tcMar>
              <w:left w:w="57" w:type="dxa"/>
              <w:right w:w="57" w:type="dxa"/>
            </w:tcMar>
            <w:vAlign w:val="center"/>
          </w:tcPr>
          <w:p w14:paraId="7E4342CA" w14:textId="77777777" w:rsidR="00564362" w:rsidRDefault="00564362" w:rsidP="00564362">
            <w:pPr>
              <w:adjustRightInd w:val="0"/>
              <w:snapToGrid w:val="0"/>
              <w:spacing w:line="360" w:lineRule="auto"/>
              <w:jc w:val="center"/>
              <w:rPr>
                <w:rFonts w:ascii="宋体" w:eastAsia="宋体" w:hAnsi="宋体" w:cs="宋体"/>
                <w:szCs w:val="21"/>
              </w:rPr>
            </w:pPr>
          </w:p>
        </w:tc>
        <w:tc>
          <w:tcPr>
            <w:tcW w:w="553" w:type="dxa"/>
            <w:tcMar>
              <w:left w:w="57" w:type="dxa"/>
              <w:right w:w="57" w:type="dxa"/>
            </w:tcMar>
            <w:vAlign w:val="center"/>
          </w:tcPr>
          <w:p w14:paraId="75663AF0" w14:textId="7642A7E8" w:rsidR="00564362" w:rsidRDefault="00564362" w:rsidP="00564362">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p>
        </w:tc>
        <w:tc>
          <w:tcPr>
            <w:tcW w:w="2161" w:type="dxa"/>
            <w:gridSpan w:val="2"/>
            <w:tcMar>
              <w:left w:w="57" w:type="dxa"/>
              <w:right w:w="57" w:type="dxa"/>
            </w:tcMar>
            <w:vAlign w:val="center"/>
          </w:tcPr>
          <w:p w14:paraId="6DEFF741" w14:textId="169A947C" w:rsidR="00564362" w:rsidRDefault="00564362" w:rsidP="00564362">
            <w:pPr>
              <w:widowControl/>
              <w:adjustRightInd w:val="0"/>
              <w:snapToGrid w:val="0"/>
              <w:spacing w:line="360" w:lineRule="auto"/>
              <w:jc w:val="center"/>
              <w:rPr>
                <w:rFonts w:ascii="宋体" w:eastAsia="宋体" w:hAnsi="宋体" w:cs="宋体"/>
                <w:szCs w:val="21"/>
              </w:rPr>
            </w:pPr>
            <w:r>
              <w:rPr>
                <w:rFonts w:ascii="宋体" w:eastAsia="宋体" w:hAnsi="宋体" w:cs="宋体" w:hint="eastAsia"/>
                <w:szCs w:val="21"/>
              </w:rPr>
              <w:t>现场运行记录</w:t>
            </w:r>
          </w:p>
        </w:tc>
        <w:tc>
          <w:tcPr>
            <w:tcW w:w="4394" w:type="dxa"/>
            <w:tcMar>
              <w:left w:w="57" w:type="dxa"/>
              <w:right w:w="57" w:type="dxa"/>
            </w:tcMar>
            <w:vAlign w:val="center"/>
          </w:tcPr>
          <w:p w14:paraId="29ED7260" w14:textId="5D116814" w:rsidR="00564362" w:rsidRDefault="00564362" w:rsidP="00564362">
            <w:pPr>
              <w:widowControl/>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现场运行记录完整。</w:t>
            </w:r>
          </w:p>
        </w:tc>
        <w:tc>
          <w:tcPr>
            <w:tcW w:w="4394" w:type="dxa"/>
            <w:tcMar>
              <w:left w:w="57" w:type="dxa"/>
              <w:right w:w="57" w:type="dxa"/>
            </w:tcMar>
            <w:vAlign w:val="center"/>
          </w:tcPr>
          <w:p w14:paraId="154986CC" w14:textId="0DBB5226" w:rsidR="00564362" w:rsidRDefault="00564362" w:rsidP="00564362">
            <w:pPr>
              <w:widowControl/>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现场运行记录完整。</w:t>
            </w:r>
          </w:p>
        </w:tc>
        <w:tc>
          <w:tcPr>
            <w:tcW w:w="3489" w:type="dxa"/>
            <w:tcMar>
              <w:left w:w="57" w:type="dxa"/>
              <w:right w:w="57" w:type="dxa"/>
            </w:tcMar>
            <w:vAlign w:val="center"/>
          </w:tcPr>
          <w:p w14:paraId="3B033824" w14:textId="77777777" w:rsidR="00564362" w:rsidRPr="00C80E40" w:rsidRDefault="00564362" w:rsidP="00564362">
            <w:pPr>
              <w:adjustRightInd w:val="0"/>
              <w:snapToGrid w:val="0"/>
              <w:spacing w:line="360" w:lineRule="auto"/>
              <w:jc w:val="left"/>
              <w:rPr>
                <w:rFonts w:ascii="宋体" w:eastAsia="宋体" w:hAnsi="宋体" w:cs="宋体"/>
                <w:kern w:val="0"/>
                <w:szCs w:val="21"/>
              </w:rPr>
            </w:pPr>
            <w:r w:rsidRPr="00C80E40">
              <w:rPr>
                <w:rFonts w:ascii="宋体" w:eastAsia="宋体" w:hAnsi="宋体" w:cs="宋体" w:hint="eastAsia"/>
                <w:kern w:val="0"/>
                <w:szCs w:val="21"/>
              </w:rPr>
              <w:t>若暂无运行业绩，则此项暂无要求。</w:t>
            </w:r>
          </w:p>
          <w:p w14:paraId="40C5033F" w14:textId="7518EF0C" w:rsidR="00564362" w:rsidRPr="001E4C55" w:rsidRDefault="00564362" w:rsidP="00564362">
            <w:pPr>
              <w:adjustRightInd w:val="0"/>
              <w:snapToGrid w:val="0"/>
              <w:spacing w:line="360" w:lineRule="auto"/>
              <w:jc w:val="left"/>
              <w:rPr>
                <w:rFonts w:ascii="宋体" w:eastAsia="宋体" w:hAnsi="宋体" w:cs="宋体"/>
                <w:b/>
                <w:bCs/>
                <w:kern w:val="0"/>
                <w:szCs w:val="21"/>
              </w:rPr>
            </w:pPr>
            <w:r w:rsidRPr="00C80E40">
              <w:rPr>
                <w:rFonts w:ascii="宋体" w:eastAsia="宋体" w:hAnsi="宋体" w:cs="宋体" w:hint="eastAsia"/>
                <w:kern w:val="0"/>
                <w:szCs w:val="21"/>
              </w:rPr>
              <w:t>若有运行业绩，</w:t>
            </w:r>
            <w:proofErr w:type="gramStart"/>
            <w:r>
              <w:rPr>
                <w:rFonts w:ascii="宋体" w:eastAsia="宋体" w:hAnsi="宋体" w:cs="宋体" w:hint="eastAsia"/>
                <w:kern w:val="0"/>
                <w:szCs w:val="21"/>
              </w:rPr>
              <w:t>则现场</w:t>
            </w:r>
            <w:proofErr w:type="gramEnd"/>
            <w:r>
              <w:rPr>
                <w:rFonts w:ascii="宋体" w:eastAsia="宋体" w:hAnsi="宋体" w:cs="宋体" w:hint="eastAsia"/>
                <w:kern w:val="0"/>
                <w:szCs w:val="21"/>
              </w:rPr>
              <w:t>运行记录完整</w:t>
            </w:r>
            <w:r w:rsidRPr="00C80E40">
              <w:rPr>
                <w:rFonts w:ascii="宋体" w:eastAsia="宋体" w:hAnsi="宋体" w:cs="宋体" w:hint="eastAsia"/>
                <w:kern w:val="0"/>
                <w:szCs w:val="21"/>
              </w:rPr>
              <w:t>。</w:t>
            </w:r>
          </w:p>
        </w:tc>
      </w:tr>
    </w:tbl>
    <w:p w14:paraId="4AF2BFE5" w14:textId="77777777" w:rsidR="00472666" w:rsidRPr="00472666" w:rsidRDefault="00472666"/>
    <w:sectPr w:rsidR="00472666" w:rsidRPr="00472666" w:rsidSect="00804FF4">
      <w:footerReference w:type="default" r:id="rId6"/>
      <w:pgSz w:w="16838" w:h="11906" w:orient="landscape"/>
      <w:pgMar w:top="567"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44E0" w14:textId="77777777" w:rsidR="001D0027" w:rsidRDefault="001D0027" w:rsidP="00CF6027">
      <w:r>
        <w:separator/>
      </w:r>
    </w:p>
  </w:endnote>
  <w:endnote w:type="continuationSeparator" w:id="0">
    <w:p w14:paraId="662CAAA6" w14:textId="77777777" w:rsidR="001D0027" w:rsidRDefault="001D0027" w:rsidP="00CF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484150"/>
      <w:docPartObj>
        <w:docPartGallery w:val="Page Numbers (Bottom of Page)"/>
        <w:docPartUnique/>
      </w:docPartObj>
    </w:sdtPr>
    <w:sdtContent>
      <w:sdt>
        <w:sdtPr>
          <w:id w:val="1728636285"/>
          <w:docPartObj>
            <w:docPartGallery w:val="Page Numbers (Top of Page)"/>
            <w:docPartUnique/>
          </w:docPartObj>
        </w:sdtPr>
        <w:sdtContent>
          <w:p w14:paraId="4F191997" w14:textId="03257ECA" w:rsidR="00EE5C45" w:rsidRDefault="00EE5C4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DF8E9E5" w14:textId="77777777" w:rsidR="00EE5C45" w:rsidRDefault="00EE5C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1C1D" w14:textId="77777777" w:rsidR="001D0027" w:rsidRDefault="001D0027" w:rsidP="00CF6027">
      <w:r>
        <w:separator/>
      </w:r>
    </w:p>
  </w:footnote>
  <w:footnote w:type="continuationSeparator" w:id="0">
    <w:p w14:paraId="303A599A" w14:textId="77777777" w:rsidR="001D0027" w:rsidRDefault="001D0027" w:rsidP="00CF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zZWYxNTAyYzMyM2NhZTI4NjcxZGFhODM0NzM4MjEifQ=="/>
  </w:docVars>
  <w:rsids>
    <w:rsidRoot w:val="34DA4B47"/>
    <w:rsid w:val="0000174F"/>
    <w:rsid w:val="00063375"/>
    <w:rsid w:val="00065CCE"/>
    <w:rsid w:val="0008021E"/>
    <w:rsid w:val="000A633C"/>
    <w:rsid w:val="000D479E"/>
    <w:rsid w:val="000E2346"/>
    <w:rsid w:val="000E6742"/>
    <w:rsid w:val="000F22A1"/>
    <w:rsid w:val="00116CB2"/>
    <w:rsid w:val="0012433C"/>
    <w:rsid w:val="0012544C"/>
    <w:rsid w:val="0013719A"/>
    <w:rsid w:val="00172BC2"/>
    <w:rsid w:val="0018296A"/>
    <w:rsid w:val="00192F41"/>
    <w:rsid w:val="001B01A6"/>
    <w:rsid w:val="001D0027"/>
    <w:rsid w:val="001D4DDA"/>
    <w:rsid w:val="001D5182"/>
    <w:rsid w:val="001E4C55"/>
    <w:rsid w:val="001F6187"/>
    <w:rsid w:val="00206E0A"/>
    <w:rsid w:val="00223185"/>
    <w:rsid w:val="0028604B"/>
    <w:rsid w:val="002867DE"/>
    <w:rsid w:val="0029207D"/>
    <w:rsid w:val="002B1A17"/>
    <w:rsid w:val="002B7A5D"/>
    <w:rsid w:val="002E1587"/>
    <w:rsid w:val="003100F7"/>
    <w:rsid w:val="00323414"/>
    <w:rsid w:val="00324A72"/>
    <w:rsid w:val="00344DDA"/>
    <w:rsid w:val="00361B2E"/>
    <w:rsid w:val="003B443C"/>
    <w:rsid w:val="003C794C"/>
    <w:rsid w:val="003E5622"/>
    <w:rsid w:val="00411061"/>
    <w:rsid w:val="00463A92"/>
    <w:rsid w:val="00472666"/>
    <w:rsid w:val="004E1BAE"/>
    <w:rsid w:val="004E592A"/>
    <w:rsid w:val="00545FAE"/>
    <w:rsid w:val="00564362"/>
    <w:rsid w:val="00585234"/>
    <w:rsid w:val="005F402C"/>
    <w:rsid w:val="006079FD"/>
    <w:rsid w:val="00646B80"/>
    <w:rsid w:val="00657B25"/>
    <w:rsid w:val="006A3310"/>
    <w:rsid w:val="006A4F9F"/>
    <w:rsid w:val="006C712C"/>
    <w:rsid w:val="006D06EF"/>
    <w:rsid w:val="006D2D6E"/>
    <w:rsid w:val="006F6580"/>
    <w:rsid w:val="007655A0"/>
    <w:rsid w:val="00804FF4"/>
    <w:rsid w:val="00814628"/>
    <w:rsid w:val="0081544E"/>
    <w:rsid w:val="00817490"/>
    <w:rsid w:val="0083590D"/>
    <w:rsid w:val="008414F5"/>
    <w:rsid w:val="008A5053"/>
    <w:rsid w:val="008D2C98"/>
    <w:rsid w:val="009300F2"/>
    <w:rsid w:val="00981211"/>
    <w:rsid w:val="00A85020"/>
    <w:rsid w:val="00AF267C"/>
    <w:rsid w:val="00AF4B12"/>
    <w:rsid w:val="00B6160B"/>
    <w:rsid w:val="00B91487"/>
    <w:rsid w:val="00BA5EC8"/>
    <w:rsid w:val="00BD166D"/>
    <w:rsid w:val="00C00F4F"/>
    <w:rsid w:val="00C40D66"/>
    <w:rsid w:val="00C6338C"/>
    <w:rsid w:val="00C74D24"/>
    <w:rsid w:val="00C80E40"/>
    <w:rsid w:val="00CA0E0F"/>
    <w:rsid w:val="00CE3604"/>
    <w:rsid w:val="00CF6027"/>
    <w:rsid w:val="00D0408E"/>
    <w:rsid w:val="00D14CE2"/>
    <w:rsid w:val="00D41B57"/>
    <w:rsid w:val="00D61E57"/>
    <w:rsid w:val="00DB5D13"/>
    <w:rsid w:val="00DC589C"/>
    <w:rsid w:val="00DD2AE0"/>
    <w:rsid w:val="00E21129"/>
    <w:rsid w:val="00EB3B59"/>
    <w:rsid w:val="00EB72D2"/>
    <w:rsid w:val="00EC166D"/>
    <w:rsid w:val="00EE5C45"/>
    <w:rsid w:val="00EF65E1"/>
    <w:rsid w:val="00F05012"/>
    <w:rsid w:val="00F85B7F"/>
    <w:rsid w:val="00F923CF"/>
    <w:rsid w:val="00F95B4E"/>
    <w:rsid w:val="00FB0038"/>
    <w:rsid w:val="34DA4B47"/>
    <w:rsid w:val="52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1655"/>
  <w15:docId w15:val="{80AEDB21-718B-43AE-94BC-CB7AE719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rsid w:val="00CF6027"/>
    <w:pPr>
      <w:tabs>
        <w:tab w:val="center" w:pos="4153"/>
        <w:tab w:val="right" w:pos="8306"/>
      </w:tabs>
      <w:snapToGrid w:val="0"/>
      <w:jc w:val="center"/>
    </w:pPr>
    <w:rPr>
      <w:sz w:val="18"/>
      <w:szCs w:val="18"/>
    </w:rPr>
  </w:style>
  <w:style w:type="character" w:customStyle="1" w:styleId="a6">
    <w:name w:val="页眉 字符"/>
    <w:basedOn w:val="a0"/>
    <w:link w:val="a5"/>
    <w:rsid w:val="00CF6027"/>
    <w:rPr>
      <w:kern w:val="2"/>
      <w:sz w:val="18"/>
      <w:szCs w:val="18"/>
    </w:rPr>
  </w:style>
  <w:style w:type="paragraph" w:styleId="a7">
    <w:name w:val="Revision"/>
    <w:hidden/>
    <w:uiPriority w:val="99"/>
    <w:unhideWhenUsed/>
    <w:rsid w:val="00646B80"/>
    <w:rPr>
      <w:kern w:val="2"/>
      <w:sz w:val="21"/>
      <w:szCs w:val="24"/>
    </w:rPr>
  </w:style>
  <w:style w:type="character" w:customStyle="1" w:styleId="a4">
    <w:name w:val="页脚 字符"/>
    <w:basedOn w:val="a0"/>
    <w:link w:val="a3"/>
    <w:uiPriority w:val="99"/>
    <w:rsid w:val="00EE5C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qinfeng wang</cp:lastModifiedBy>
  <cp:revision>88</cp:revision>
  <cp:lastPrinted>2023-10-24T07:56:00Z</cp:lastPrinted>
  <dcterms:created xsi:type="dcterms:W3CDTF">2023-07-05T08:52:00Z</dcterms:created>
  <dcterms:modified xsi:type="dcterms:W3CDTF">2023-10-30T09:27:00Z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B7277DAFA9754471B1780832797ABCC3_11</vt:lpwstr>
  </property>
</Properties>
</file>